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DE4" w:rsidRPr="00FC6A0D" w:rsidRDefault="00F842D7" w:rsidP="009A3FAD">
      <w:pPr>
        <w:spacing w:after="0"/>
        <w:rPr>
          <w:rFonts w:ascii="Space Ranger" w:hAnsi="Space Ranger"/>
          <w:color w:val="FF0000"/>
          <w:sz w:val="40"/>
          <w:szCs w:val="40"/>
        </w:rPr>
      </w:pPr>
      <w:r w:rsidRPr="00FC6A0D">
        <w:rPr>
          <w:rFonts w:ascii="Space Ranger" w:hAnsi="Space Ranger"/>
          <w:noProof/>
          <w:color w:val="FF0000"/>
          <w:sz w:val="40"/>
          <w:szCs w:val="40"/>
          <w:lang w:eastAsia="fr-FR"/>
        </w:rPr>
        <w:drawing>
          <wp:inline distT="0" distB="0" distL="0" distR="0">
            <wp:extent cx="3377778" cy="533333"/>
            <wp:effectExtent l="19050" t="0" r="0" b="0"/>
            <wp:docPr id="2" name="Image 1" descr="heade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2.png"/>
                    <pic:cNvPicPr/>
                  </pic:nvPicPr>
                  <pic:blipFill>
                    <a:blip r:embed="rId8" cstate="print"/>
                    <a:stretch>
                      <a:fillRect/>
                    </a:stretch>
                  </pic:blipFill>
                  <pic:spPr>
                    <a:xfrm>
                      <a:off x="0" y="0"/>
                      <a:ext cx="3377778" cy="533333"/>
                    </a:xfrm>
                    <a:prstGeom prst="rect">
                      <a:avLst/>
                    </a:prstGeom>
                  </pic:spPr>
                </pic:pic>
              </a:graphicData>
            </a:graphic>
          </wp:inline>
        </w:drawing>
      </w:r>
      <w:r w:rsidRPr="00FC6A0D">
        <w:rPr>
          <w:rFonts w:ascii="Space Ranger" w:hAnsi="Space Ranger"/>
          <w:color w:val="FF0000"/>
          <w:sz w:val="40"/>
          <w:szCs w:val="40"/>
        </w:rPr>
        <w:t>.com</w:t>
      </w:r>
      <w:r w:rsidR="00D95F43" w:rsidRPr="00FC6A0D">
        <w:rPr>
          <w:rFonts w:ascii="Space Ranger" w:hAnsi="Space Ranger"/>
          <w:color w:val="FF0000"/>
          <w:sz w:val="40"/>
          <w:szCs w:val="40"/>
        </w:rPr>
        <w:t xml:space="preserve"> </w:t>
      </w:r>
      <w:r w:rsidR="00D95F43" w:rsidRPr="00FC6A0D">
        <w:rPr>
          <w:rFonts w:ascii="Space Ranger" w:hAnsi="Space Ranger"/>
          <w:color w:val="FF0000"/>
          <w:sz w:val="40"/>
          <w:szCs w:val="40"/>
        </w:rPr>
        <w:tab/>
      </w:r>
    </w:p>
    <w:p w:rsidR="00D114E7" w:rsidRPr="00427FC9" w:rsidRDefault="00A23A98" w:rsidP="00427FC9">
      <w:pPr>
        <w:pBdr>
          <w:bottom w:val="single" w:sz="6" w:space="2" w:color="auto"/>
        </w:pBdr>
        <w:spacing w:after="0"/>
        <w:jc w:val="center"/>
        <w:rPr>
          <w:rFonts w:ascii="Book Antiqua" w:hAnsi="Book Antiqua"/>
          <w:b/>
          <w:bCs/>
          <w:color w:val="0070C0"/>
          <w:sz w:val="44"/>
          <w:szCs w:val="44"/>
        </w:rPr>
        <w:sectPr w:rsidR="00D114E7" w:rsidRPr="00427FC9" w:rsidSect="00D95F43">
          <w:footerReference w:type="default" r:id="rId9"/>
          <w:type w:val="continuous"/>
          <w:pgSz w:w="11906" w:h="16838"/>
          <w:pgMar w:top="720" w:right="720" w:bottom="720" w:left="720" w:header="708" w:footer="708" w:gutter="0"/>
          <w:cols w:space="708"/>
          <w:docGrid w:linePitch="360"/>
        </w:sectPr>
      </w:pPr>
      <w:r w:rsidRPr="00427FC9">
        <w:rPr>
          <w:rFonts w:ascii="Book Antiqua" w:hAnsi="Book Antiqua"/>
          <w:b/>
          <w:bCs/>
          <w:color w:val="0070C0"/>
          <w:sz w:val="44"/>
          <w:szCs w:val="44"/>
        </w:rPr>
        <w:t xml:space="preserve">QCM sur </w:t>
      </w:r>
      <w:r w:rsidR="00427FC9" w:rsidRPr="00427FC9">
        <w:rPr>
          <w:rFonts w:ascii="Book Antiqua" w:hAnsi="Book Antiqua"/>
          <w:b/>
          <w:bCs/>
          <w:color w:val="0070C0"/>
          <w:sz w:val="44"/>
          <w:szCs w:val="44"/>
        </w:rPr>
        <w:t xml:space="preserve">le diagnostic &amp; le suivi de la grossesse </w:t>
      </w:r>
      <w:r w:rsidR="001F1134" w:rsidRPr="00427FC9">
        <w:rPr>
          <w:rFonts w:ascii="Book Antiqua" w:hAnsi="Book Antiqua"/>
          <w:b/>
          <w:bCs/>
          <w:color w:val="0070C0"/>
          <w:sz w:val="44"/>
          <w:szCs w:val="44"/>
        </w:rPr>
        <w:t xml:space="preserve"> </w:t>
      </w:r>
      <w:r w:rsidR="00CA4E56" w:rsidRPr="00427FC9">
        <w:rPr>
          <w:rFonts w:ascii="Book Antiqua" w:hAnsi="Book Antiqua"/>
          <w:b/>
          <w:bCs/>
          <w:color w:val="0070C0"/>
          <w:sz w:val="44"/>
          <w:szCs w:val="44"/>
        </w:rPr>
        <w:t xml:space="preserve"> </w:t>
      </w:r>
    </w:p>
    <w:p w:rsidR="00427FC9" w:rsidRPr="00F957C5" w:rsidRDefault="00427FC9" w:rsidP="00427FC9">
      <w:pPr>
        <w:pStyle w:val="Paragraphedeliste"/>
        <w:numPr>
          <w:ilvl w:val="0"/>
          <w:numId w:val="20"/>
        </w:numPr>
        <w:rPr>
          <w:b/>
          <w:bCs/>
          <w:sz w:val="24"/>
          <w:szCs w:val="24"/>
        </w:rPr>
      </w:pPr>
      <w:r w:rsidRPr="00F957C5">
        <w:rPr>
          <w:b/>
          <w:bCs/>
          <w:sz w:val="24"/>
          <w:szCs w:val="24"/>
        </w:rPr>
        <w:lastRenderedPageBreak/>
        <w:t xml:space="preserve">Concernant le suivi de la grossesse : </w:t>
      </w:r>
    </w:p>
    <w:p w:rsidR="00427FC9" w:rsidRPr="00F957C5" w:rsidRDefault="00427FC9" w:rsidP="00427FC9">
      <w:pPr>
        <w:pStyle w:val="Paragraphedeliste"/>
        <w:numPr>
          <w:ilvl w:val="0"/>
          <w:numId w:val="21"/>
        </w:numPr>
        <w:rPr>
          <w:sz w:val="24"/>
          <w:szCs w:val="24"/>
        </w:rPr>
      </w:pPr>
      <w:r w:rsidRPr="00F957C5">
        <w:rPr>
          <w:sz w:val="24"/>
          <w:szCs w:val="24"/>
        </w:rPr>
        <w:t xml:space="preserve">La surveillance glycémique mensuelle est indispensable. </w:t>
      </w:r>
    </w:p>
    <w:p w:rsidR="00427FC9" w:rsidRPr="00F957C5" w:rsidRDefault="00427FC9" w:rsidP="00427FC9">
      <w:pPr>
        <w:pStyle w:val="Paragraphedeliste"/>
        <w:numPr>
          <w:ilvl w:val="0"/>
          <w:numId w:val="21"/>
        </w:numPr>
        <w:rPr>
          <w:sz w:val="24"/>
          <w:szCs w:val="24"/>
        </w:rPr>
      </w:pPr>
      <w:r w:rsidRPr="00F957C5">
        <w:rPr>
          <w:sz w:val="24"/>
          <w:szCs w:val="24"/>
        </w:rPr>
        <w:t xml:space="preserve">La détermination du groupage sanguin n’est pas nécessaire. </w:t>
      </w:r>
    </w:p>
    <w:p w:rsidR="00427FC9" w:rsidRPr="00F957C5" w:rsidRDefault="00427FC9" w:rsidP="00427FC9">
      <w:pPr>
        <w:pStyle w:val="Paragraphedeliste"/>
        <w:numPr>
          <w:ilvl w:val="0"/>
          <w:numId w:val="21"/>
        </w:numPr>
        <w:rPr>
          <w:sz w:val="24"/>
          <w:szCs w:val="24"/>
        </w:rPr>
      </w:pPr>
      <w:r w:rsidRPr="00F957C5">
        <w:rPr>
          <w:sz w:val="24"/>
          <w:szCs w:val="24"/>
        </w:rPr>
        <w:t xml:space="preserve">La sérologie toxoplasmique doit être refaite si elle est négative. </w:t>
      </w:r>
    </w:p>
    <w:p w:rsidR="00427FC9" w:rsidRPr="00F957C5" w:rsidRDefault="00427FC9" w:rsidP="00427FC9">
      <w:pPr>
        <w:pStyle w:val="Paragraphedeliste"/>
        <w:numPr>
          <w:ilvl w:val="0"/>
          <w:numId w:val="21"/>
        </w:numPr>
        <w:rPr>
          <w:sz w:val="24"/>
          <w:szCs w:val="24"/>
        </w:rPr>
      </w:pPr>
      <w:r w:rsidRPr="00F957C5">
        <w:rPr>
          <w:sz w:val="24"/>
          <w:szCs w:val="24"/>
        </w:rPr>
        <w:t xml:space="preserve">La datation précise se fait avant 13 SA par mesure du CRL. </w:t>
      </w:r>
    </w:p>
    <w:p w:rsidR="00427FC9" w:rsidRPr="00F957C5" w:rsidRDefault="00427FC9" w:rsidP="00427FC9">
      <w:pPr>
        <w:pStyle w:val="Paragraphedeliste"/>
        <w:numPr>
          <w:ilvl w:val="0"/>
          <w:numId w:val="21"/>
        </w:numPr>
        <w:rPr>
          <w:sz w:val="24"/>
          <w:szCs w:val="24"/>
        </w:rPr>
      </w:pPr>
      <w:r w:rsidRPr="00F957C5">
        <w:rPr>
          <w:sz w:val="24"/>
          <w:szCs w:val="24"/>
        </w:rPr>
        <w:t xml:space="preserve">Toutes ses réponses sont fausses </w:t>
      </w:r>
    </w:p>
    <w:p w:rsidR="00427FC9" w:rsidRPr="00F957C5" w:rsidRDefault="00427FC9" w:rsidP="00427FC9">
      <w:pPr>
        <w:pStyle w:val="Paragraphedeliste"/>
        <w:numPr>
          <w:ilvl w:val="0"/>
          <w:numId w:val="20"/>
        </w:numPr>
        <w:rPr>
          <w:b/>
          <w:bCs/>
          <w:sz w:val="24"/>
          <w:szCs w:val="24"/>
        </w:rPr>
      </w:pPr>
      <w:r w:rsidRPr="00F957C5">
        <w:rPr>
          <w:b/>
          <w:bCs/>
          <w:sz w:val="24"/>
          <w:szCs w:val="24"/>
        </w:rPr>
        <w:t>Devant un retard de règles de 3 semaines, quels sont les arguments en faveur d'une grossesse ?</w:t>
      </w:r>
    </w:p>
    <w:p w:rsidR="00427FC9" w:rsidRPr="00F957C5" w:rsidRDefault="00427FC9" w:rsidP="00427FC9">
      <w:pPr>
        <w:pStyle w:val="Paragraphedeliste"/>
        <w:numPr>
          <w:ilvl w:val="0"/>
          <w:numId w:val="22"/>
        </w:numPr>
        <w:rPr>
          <w:sz w:val="24"/>
          <w:szCs w:val="24"/>
        </w:rPr>
      </w:pPr>
      <w:r w:rsidRPr="00F957C5">
        <w:rPr>
          <w:sz w:val="24"/>
          <w:szCs w:val="24"/>
        </w:rPr>
        <w:t>Prise de poids de 2 à 3 kg</w:t>
      </w:r>
    </w:p>
    <w:p w:rsidR="00427FC9" w:rsidRPr="00F957C5" w:rsidRDefault="00427FC9" w:rsidP="00427FC9">
      <w:pPr>
        <w:pStyle w:val="Paragraphedeliste"/>
        <w:numPr>
          <w:ilvl w:val="0"/>
          <w:numId w:val="22"/>
        </w:numPr>
        <w:rPr>
          <w:sz w:val="24"/>
          <w:szCs w:val="24"/>
        </w:rPr>
      </w:pPr>
      <w:r w:rsidRPr="00F957C5">
        <w:rPr>
          <w:sz w:val="24"/>
          <w:szCs w:val="24"/>
        </w:rPr>
        <w:t>Tension mammaire</w:t>
      </w:r>
    </w:p>
    <w:p w:rsidR="00427FC9" w:rsidRPr="00F957C5" w:rsidRDefault="00427FC9" w:rsidP="00427FC9">
      <w:pPr>
        <w:pStyle w:val="Paragraphedeliste"/>
        <w:numPr>
          <w:ilvl w:val="0"/>
          <w:numId w:val="22"/>
        </w:numPr>
        <w:rPr>
          <w:sz w:val="24"/>
          <w:szCs w:val="24"/>
        </w:rPr>
      </w:pPr>
      <w:r w:rsidRPr="00F957C5">
        <w:rPr>
          <w:sz w:val="24"/>
          <w:szCs w:val="24"/>
        </w:rPr>
        <w:t>Nausées</w:t>
      </w:r>
    </w:p>
    <w:p w:rsidR="00427FC9" w:rsidRPr="00F957C5" w:rsidRDefault="00427FC9" w:rsidP="00427FC9">
      <w:pPr>
        <w:pStyle w:val="Paragraphedeliste"/>
        <w:numPr>
          <w:ilvl w:val="0"/>
          <w:numId w:val="22"/>
        </w:numPr>
        <w:rPr>
          <w:sz w:val="24"/>
          <w:szCs w:val="24"/>
        </w:rPr>
      </w:pPr>
      <w:r w:rsidRPr="00F957C5">
        <w:rPr>
          <w:sz w:val="24"/>
          <w:szCs w:val="24"/>
        </w:rPr>
        <w:t>Galactorrhée bilatérale</w:t>
      </w:r>
    </w:p>
    <w:p w:rsidR="00427FC9" w:rsidRPr="00F957C5" w:rsidRDefault="00427FC9" w:rsidP="00427FC9">
      <w:pPr>
        <w:pStyle w:val="Paragraphedeliste"/>
        <w:numPr>
          <w:ilvl w:val="0"/>
          <w:numId w:val="22"/>
        </w:numPr>
        <w:rPr>
          <w:sz w:val="24"/>
          <w:szCs w:val="24"/>
        </w:rPr>
      </w:pPr>
      <w:r w:rsidRPr="00F957C5">
        <w:rPr>
          <w:sz w:val="24"/>
          <w:szCs w:val="24"/>
        </w:rPr>
        <w:t>Constipation</w:t>
      </w:r>
    </w:p>
    <w:p w:rsidR="00427FC9" w:rsidRPr="00F957C5" w:rsidRDefault="00427FC9" w:rsidP="00427FC9">
      <w:pPr>
        <w:pStyle w:val="Paragraphedeliste"/>
        <w:numPr>
          <w:ilvl w:val="0"/>
          <w:numId w:val="20"/>
        </w:numPr>
        <w:rPr>
          <w:b/>
          <w:bCs/>
          <w:sz w:val="24"/>
          <w:szCs w:val="24"/>
        </w:rPr>
      </w:pPr>
      <w:r w:rsidRPr="00F957C5">
        <w:rPr>
          <w:b/>
          <w:bCs/>
          <w:sz w:val="24"/>
          <w:szCs w:val="24"/>
        </w:rPr>
        <w:t xml:space="preserve">Le diagnostic de la grossesse repose sur : </w:t>
      </w:r>
    </w:p>
    <w:p w:rsidR="00427FC9" w:rsidRPr="00F957C5" w:rsidRDefault="00427FC9" w:rsidP="00427FC9">
      <w:pPr>
        <w:pStyle w:val="Paragraphedeliste"/>
        <w:numPr>
          <w:ilvl w:val="0"/>
          <w:numId w:val="23"/>
        </w:numPr>
        <w:rPr>
          <w:sz w:val="24"/>
          <w:szCs w:val="24"/>
        </w:rPr>
      </w:pPr>
      <w:r w:rsidRPr="00F957C5">
        <w:rPr>
          <w:sz w:val="24"/>
          <w:szCs w:val="24"/>
        </w:rPr>
        <w:t xml:space="preserve">Le teste de la grossesse. </w:t>
      </w:r>
    </w:p>
    <w:p w:rsidR="00427FC9" w:rsidRPr="00F957C5" w:rsidRDefault="00427FC9" w:rsidP="00427FC9">
      <w:pPr>
        <w:pStyle w:val="Paragraphedeliste"/>
        <w:numPr>
          <w:ilvl w:val="0"/>
          <w:numId w:val="23"/>
        </w:numPr>
        <w:rPr>
          <w:sz w:val="24"/>
          <w:szCs w:val="24"/>
        </w:rPr>
      </w:pPr>
      <w:r w:rsidRPr="00F957C5">
        <w:rPr>
          <w:sz w:val="24"/>
          <w:szCs w:val="24"/>
        </w:rPr>
        <w:t xml:space="preserve">Echographie pelvienne. </w:t>
      </w:r>
    </w:p>
    <w:p w:rsidR="00427FC9" w:rsidRPr="00F957C5" w:rsidRDefault="00427FC9" w:rsidP="00427FC9">
      <w:pPr>
        <w:pStyle w:val="Paragraphedeliste"/>
        <w:numPr>
          <w:ilvl w:val="0"/>
          <w:numId w:val="23"/>
        </w:numPr>
        <w:rPr>
          <w:sz w:val="24"/>
          <w:szCs w:val="24"/>
        </w:rPr>
      </w:pPr>
      <w:r w:rsidRPr="00F957C5">
        <w:rPr>
          <w:sz w:val="24"/>
          <w:szCs w:val="24"/>
        </w:rPr>
        <w:t xml:space="preserve">Examen clinique </w:t>
      </w:r>
    </w:p>
    <w:p w:rsidR="00427FC9" w:rsidRPr="00F957C5" w:rsidRDefault="00427FC9" w:rsidP="00427FC9">
      <w:pPr>
        <w:pStyle w:val="Paragraphedeliste"/>
        <w:numPr>
          <w:ilvl w:val="0"/>
          <w:numId w:val="23"/>
        </w:numPr>
        <w:rPr>
          <w:sz w:val="24"/>
          <w:szCs w:val="24"/>
        </w:rPr>
      </w:pPr>
      <w:r w:rsidRPr="00F957C5">
        <w:rPr>
          <w:sz w:val="24"/>
          <w:szCs w:val="24"/>
        </w:rPr>
        <w:t xml:space="preserve">Hystérographie. </w:t>
      </w:r>
    </w:p>
    <w:p w:rsidR="00427FC9" w:rsidRPr="00F957C5" w:rsidRDefault="00427FC9" w:rsidP="00427FC9">
      <w:pPr>
        <w:pStyle w:val="Paragraphedeliste"/>
        <w:numPr>
          <w:ilvl w:val="0"/>
          <w:numId w:val="23"/>
        </w:numPr>
        <w:rPr>
          <w:sz w:val="24"/>
          <w:szCs w:val="24"/>
        </w:rPr>
      </w:pPr>
      <w:r w:rsidRPr="00F957C5">
        <w:rPr>
          <w:sz w:val="24"/>
          <w:szCs w:val="24"/>
        </w:rPr>
        <w:t>Hystéroscopie diagnostique.</w:t>
      </w:r>
    </w:p>
    <w:p w:rsidR="00427FC9" w:rsidRPr="00F957C5" w:rsidRDefault="00427FC9" w:rsidP="00427FC9">
      <w:pPr>
        <w:pStyle w:val="Paragraphedeliste"/>
        <w:numPr>
          <w:ilvl w:val="0"/>
          <w:numId w:val="20"/>
        </w:numPr>
        <w:rPr>
          <w:b/>
          <w:bCs/>
          <w:sz w:val="24"/>
          <w:szCs w:val="24"/>
        </w:rPr>
      </w:pPr>
      <w:r w:rsidRPr="00F957C5">
        <w:rPr>
          <w:b/>
          <w:bCs/>
          <w:sz w:val="24"/>
          <w:szCs w:val="24"/>
        </w:rPr>
        <w:t>Le moyen le plus précoce pour diagnostiquer une grossesse est:</w:t>
      </w:r>
    </w:p>
    <w:p w:rsidR="00427FC9" w:rsidRPr="00F957C5" w:rsidRDefault="00427FC9" w:rsidP="00427FC9">
      <w:pPr>
        <w:pStyle w:val="Paragraphedeliste"/>
        <w:numPr>
          <w:ilvl w:val="0"/>
          <w:numId w:val="32"/>
        </w:numPr>
        <w:rPr>
          <w:sz w:val="24"/>
          <w:szCs w:val="24"/>
        </w:rPr>
      </w:pPr>
      <w:r w:rsidRPr="00F957C5">
        <w:rPr>
          <w:sz w:val="24"/>
          <w:szCs w:val="24"/>
        </w:rPr>
        <w:t>L'examen clinique</w:t>
      </w:r>
    </w:p>
    <w:p w:rsidR="00427FC9" w:rsidRPr="00F957C5" w:rsidRDefault="00427FC9" w:rsidP="00427FC9">
      <w:pPr>
        <w:pStyle w:val="Paragraphedeliste"/>
        <w:numPr>
          <w:ilvl w:val="0"/>
          <w:numId w:val="32"/>
        </w:numPr>
        <w:rPr>
          <w:sz w:val="24"/>
          <w:szCs w:val="24"/>
        </w:rPr>
      </w:pPr>
      <w:r w:rsidRPr="00F957C5">
        <w:rPr>
          <w:sz w:val="24"/>
          <w:szCs w:val="24"/>
        </w:rPr>
        <w:t>La courbe thermique</w:t>
      </w:r>
    </w:p>
    <w:p w:rsidR="00427FC9" w:rsidRPr="00F957C5" w:rsidRDefault="00427FC9" w:rsidP="00427FC9">
      <w:pPr>
        <w:pStyle w:val="Paragraphedeliste"/>
        <w:numPr>
          <w:ilvl w:val="0"/>
          <w:numId w:val="32"/>
        </w:numPr>
        <w:rPr>
          <w:sz w:val="24"/>
          <w:szCs w:val="24"/>
        </w:rPr>
      </w:pPr>
      <w:r w:rsidRPr="00F957C5">
        <w:rPr>
          <w:sz w:val="24"/>
          <w:szCs w:val="24"/>
        </w:rPr>
        <w:t>La réaction immunologique de grossesse dans les urines</w:t>
      </w:r>
    </w:p>
    <w:p w:rsidR="00427FC9" w:rsidRPr="00F957C5" w:rsidRDefault="00427FC9" w:rsidP="00427FC9">
      <w:pPr>
        <w:pStyle w:val="Paragraphedeliste"/>
        <w:numPr>
          <w:ilvl w:val="0"/>
          <w:numId w:val="32"/>
        </w:numPr>
        <w:rPr>
          <w:sz w:val="24"/>
          <w:szCs w:val="24"/>
        </w:rPr>
      </w:pPr>
      <w:r w:rsidRPr="00F957C5">
        <w:rPr>
          <w:sz w:val="24"/>
          <w:szCs w:val="24"/>
        </w:rPr>
        <w:t>Le dosage de ß-HCG plasmatique</w:t>
      </w:r>
    </w:p>
    <w:p w:rsidR="00427FC9" w:rsidRPr="00F957C5" w:rsidRDefault="00427FC9" w:rsidP="00427FC9">
      <w:pPr>
        <w:pStyle w:val="Paragraphedeliste"/>
        <w:numPr>
          <w:ilvl w:val="0"/>
          <w:numId w:val="32"/>
        </w:numPr>
        <w:rPr>
          <w:b/>
          <w:bCs/>
          <w:sz w:val="24"/>
          <w:szCs w:val="24"/>
        </w:rPr>
      </w:pPr>
      <w:r w:rsidRPr="00F957C5">
        <w:rPr>
          <w:sz w:val="24"/>
          <w:szCs w:val="24"/>
        </w:rPr>
        <w:t>L'échographie</w:t>
      </w:r>
    </w:p>
    <w:p w:rsidR="00427FC9" w:rsidRPr="00F957C5" w:rsidRDefault="00427FC9" w:rsidP="00427FC9">
      <w:pPr>
        <w:pStyle w:val="Paragraphedeliste"/>
        <w:numPr>
          <w:ilvl w:val="0"/>
          <w:numId w:val="20"/>
        </w:numPr>
        <w:rPr>
          <w:b/>
          <w:bCs/>
          <w:sz w:val="24"/>
          <w:szCs w:val="24"/>
        </w:rPr>
      </w:pPr>
      <w:r w:rsidRPr="00F957C5">
        <w:rPr>
          <w:b/>
          <w:bCs/>
          <w:sz w:val="24"/>
          <w:szCs w:val="24"/>
        </w:rPr>
        <w:t xml:space="preserve">Le diagnostic d’une grossesse repose sur : </w:t>
      </w:r>
    </w:p>
    <w:p w:rsidR="00427FC9" w:rsidRPr="00F957C5" w:rsidRDefault="00427FC9" w:rsidP="00427FC9">
      <w:pPr>
        <w:pStyle w:val="Paragraphedeliste"/>
        <w:numPr>
          <w:ilvl w:val="0"/>
          <w:numId w:val="24"/>
        </w:numPr>
        <w:rPr>
          <w:sz w:val="24"/>
          <w:szCs w:val="24"/>
        </w:rPr>
      </w:pPr>
      <w:r w:rsidRPr="00F957C5">
        <w:rPr>
          <w:sz w:val="24"/>
          <w:szCs w:val="24"/>
        </w:rPr>
        <w:t xml:space="preserve">Une aménorrhée primaire. </w:t>
      </w:r>
    </w:p>
    <w:p w:rsidR="00427FC9" w:rsidRPr="00F957C5" w:rsidRDefault="00427FC9" w:rsidP="00427FC9">
      <w:pPr>
        <w:pStyle w:val="Paragraphedeliste"/>
        <w:numPr>
          <w:ilvl w:val="0"/>
          <w:numId w:val="24"/>
        </w:numPr>
        <w:rPr>
          <w:sz w:val="24"/>
          <w:szCs w:val="24"/>
        </w:rPr>
      </w:pPr>
      <w:r w:rsidRPr="00F957C5">
        <w:rPr>
          <w:sz w:val="24"/>
          <w:szCs w:val="24"/>
        </w:rPr>
        <w:t xml:space="preserve">Une aménorrhée secondaire. </w:t>
      </w:r>
    </w:p>
    <w:p w:rsidR="00427FC9" w:rsidRPr="00F957C5" w:rsidRDefault="00427FC9" w:rsidP="00427FC9">
      <w:pPr>
        <w:pStyle w:val="Paragraphedeliste"/>
        <w:numPr>
          <w:ilvl w:val="0"/>
          <w:numId w:val="24"/>
        </w:numPr>
        <w:rPr>
          <w:sz w:val="24"/>
          <w:szCs w:val="24"/>
        </w:rPr>
      </w:pPr>
      <w:r w:rsidRPr="00F957C5">
        <w:rPr>
          <w:sz w:val="24"/>
          <w:szCs w:val="24"/>
        </w:rPr>
        <w:t xml:space="preserve">Dosage de béta-hCG plasmatique. </w:t>
      </w:r>
    </w:p>
    <w:p w:rsidR="00427FC9" w:rsidRPr="00F957C5" w:rsidRDefault="00427FC9" w:rsidP="00427FC9">
      <w:pPr>
        <w:pStyle w:val="Paragraphedeliste"/>
        <w:numPr>
          <w:ilvl w:val="0"/>
          <w:numId w:val="24"/>
        </w:numPr>
        <w:rPr>
          <w:sz w:val="24"/>
          <w:szCs w:val="24"/>
        </w:rPr>
      </w:pPr>
      <w:r w:rsidRPr="00F957C5">
        <w:rPr>
          <w:sz w:val="24"/>
          <w:szCs w:val="24"/>
        </w:rPr>
        <w:t xml:space="preserve">Echographie endo-vaginale. </w:t>
      </w:r>
    </w:p>
    <w:p w:rsidR="00427FC9" w:rsidRPr="00F957C5" w:rsidRDefault="00427FC9" w:rsidP="00427FC9">
      <w:pPr>
        <w:pStyle w:val="Paragraphedeliste"/>
        <w:numPr>
          <w:ilvl w:val="0"/>
          <w:numId w:val="24"/>
        </w:numPr>
        <w:rPr>
          <w:sz w:val="24"/>
          <w:szCs w:val="24"/>
        </w:rPr>
      </w:pPr>
      <w:r w:rsidRPr="00F957C5">
        <w:rPr>
          <w:sz w:val="24"/>
          <w:szCs w:val="24"/>
        </w:rPr>
        <w:t xml:space="preserve">Hysterscopie. </w:t>
      </w:r>
    </w:p>
    <w:p w:rsidR="00427FC9" w:rsidRPr="00F957C5" w:rsidRDefault="00427FC9" w:rsidP="00427FC9">
      <w:pPr>
        <w:pStyle w:val="Paragraphedeliste"/>
        <w:numPr>
          <w:ilvl w:val="0"/>
          <w:numId w:val="20"/>
        </w:numPr>
        <w:rPr>
          <w:b/>
          <w:bCs/>
          <w:sz w:val="24"/>
          <w:szCs w:val="24"/>
        </w:rPr>
      </w:pPr>
      <w:r w:rsidRPr="00F957C5">
        <w:rPr>
          <w:b/>
          <w:bCs/>
          <w:sz w:val="24"/>
          <w:szCs w:val="24"/>
        </w:rPr>
        <w:lastRenderedPageBreak/>
        <w:t>Le meilleur paramètre échographique permettant d'apprécier l'âge d'une grossesse dont la date de début est imprécise est :</w:t>
      </w:r>
    </w:p>
    <w:p w:rsidR="00427FC9" w:rsidRPr="00F957C5" w:rsidRDefault="00427FC9" w:rsidP="00427FC9">
      <w:pPr>
        <w:pStyle w:val="Paragraphedeliste"/>
        <w:numPr>
          <w:ilvl w:val="0"/>
          <w:numId w:val="25"/>
        </w:numPr>
        <w:rPr>
          <w:sz w:val="24"/>
          <w:szCs w:val="24"/>
        </w:rPr>
      </w:pPr>
      <w:r w:rsidRPr="00F957C5">
        <w:rPr>
          <w:sz w:val="24"/>
          <w:szCs w:val="24"/>
        </w:rPr>
        <w:t>la mesure du bi-pariétal à partir de la 13ème semaine d'aménorrhée</w:t>
      </w:r>
    </w:p>
    <w:p w:rsidR="00427FC9" w:rsidRPr="00F957C5" w:rsidRDefault="00427FC9" w:rsidP="00427FC9">
      <w:pPr>
        <w:pStyle w:val="Paragraphedeliste"/>
        <w:numPr>
          <w:ilvl w:val="0"/>
          <w:numId w:val="25"/>
        </w:numPr>
        <w:rPr>
          <w:sz w:val="24"/>
          <w:szCs w:val="24"/>
        </w:rPr>
      </w:pPr>
      <w:r w:rsidRPr="00F957C5">
        <w:rPr>
          <w:sz w:val="24"/>
          <w:szCs w:val="24"/>
        </w:rPr>
        <w:t>la mesure du sac gestationnel à 7 semaines d'aménorrhée</w:t>
      </w:r>
    </w:p>
    <w:p w:rsidR="00427FC9" w:rsidRPr="00F957C5" w:rsidRDefault="00427FC9" w:rsidP="00427FC9">
      <w:pPr>
        <w:pStyle w:val="Paragraphedeliste"/>
        <w:numPr>
          <w:ilvl w:val="0"/>
          <w:numId w:val="25"/>
        </w:numPr>
        <w:rPr>
          <w:sz w:val="24"/>
          <w:szCs w:val="24"/>
        </w:rPr>
      </w:pPr>
      <w:r w:rsidRPr="00F957C5">
        <w:rPr>
          <w:sz w:val="24"/>
          <w:szCs w:val="24"/>
        </w:rPr>
        <w:t>la mesure de la longueur fémorale à 24 semaines d'aménorrhée</w:t>
      </w:r>
    </w:p>
    <w:p w:rsidR="00427FC9" w:rsidRPr="00F957C5" w:rsidRDefault="00427FC9" w:rsidP="00427FC9">
      <w:pPr>
        <w:pStyle w:val="Paragraphedeliste"/>
        <w:numPr>
          <w:ilvl w:val="0"/>
          <w:numId w:val="25"/>
        </w:numPr>
        <w:rPr>
          <w:sz w:val="24"/>
          <w:szCs w:val="24"/>
        </w:rPr>
      </w:pPr>
      <w:r w:rsidRPr="00F957C5">
        <w:rPr>
          <w:sz w:val="24"/>
          <w:szCs w:val="24"/>
        </w:rPr>
        <w:t>la mesure de la longueur cranio-caudale de l'embryon à 8 semaines d'aménorrhée</w:t>
      </w:r>
    </w:p>
    <w:p w:rsidR="00427FC9" w:rsidRPr="00F957C5" w:rsidRDefault="00427FC9" w:rsidP="00427FC9">
      <w:pPr>
        <w:pStyle w:val="Paragraphedeliste"/>
        <w:numPr>
          <w:ilvl w:val="0"/>
          <w:numId w:val="25"/>
        </w:numPr>
        <w:rPr>
          <w:sz w:val="24"/>
          <w:szCs w:val="24"/>
        </w:rPr>
      </w:pPr>
      <w:r w:rsidRPr="00F957C5">
        <w:rPr>
          <w:sz w:val="24"/>
          <w:szCs w:val="24"/>
        </w:rPr>
        <w:t xml:space="preserve">la mesure du diamètre abdominal transverse à 24 semaines d'aménorrhée </w:t>
      </w:r>
    </w:p>
    <w:p w:rsidR="00427FC9" w:rsidRPr="00F957C5" w:rsidRDefault="00427FC9" w:rsidP="00427FC9">
      <w:pPr>
        <w:pStyle w:val="Paragraphedeliste"/>
        <w:numPr>
          <w:ilvl w:val="0"/>
          <w:numId w:val="20"/>
        </w:numPr>
        <w:rPr>
          <w:b/>
          <w:bCs/>
          <w:sz w:val="24"/>
          <w:szCs w:val="24"/>
        </w:rPr>
      </w:pPr>
      <w:r w:rsidRPr="00F957C5">
        <w:rPr>
          <w:b/>
          <w:bCs/>
          <w:sz w:val="24"/>
          <w:szCs w:val="24"/>
        </w:rPr>
        <w:t>Au cours d'une grossesse normale débutante le taux plasmatique de l'H.C.G. double :</w:t>
      </w:r>
    </w:p>
    <w:p w:rsidR="00427FC9" w:rsidRPr="00F957C5" w:rsidRDefault="00427FC9" w:rsidP="00427FC9">
      <w:pPr>
        <w:pStyle w:val="Paragraphedeliste"/>
        <w:numPr>
          <w:ilvl w:val="0"/>
          <w:numId w:val="26"/>
        </w:numPr>
        <w:rPr>
          <w:sz w:val="24"/>
          <w:szCs w:val="24"/>
        </w:rPr>
      </w:pPr>
      <w:r w:rsidRPr="00F957C5">
        <w:rPr>
          <w:sz w:val="24"/>
          <w:szCs w:val="24"/>
        </w:rPr>
        <w:t>en 12 heures</w:t>
      </w:r>
    </w:p>
    <w:p w:rsidR="00427FC9" w:rsidRPr="00F957C5" w:rsidRDefault="00427FC9" w:rsidP="00427FC9">
      <w:pPr>
        <w:pStyle w:val="Paragraphedeliste"/>
        <w:numPr>
          <w:ilvl w:val="0"/>
          <w:numId w:val="26"/>
        </w:numPr>
        <w:rPr>
          <w:sz w:val="24"/>
          <w:szCs w:val="24"/>
        </w:rPr>
      </w:pPr>
      <w:r w:rsidRPr="00F957C5">
        <w:rPr>
          <w:sz w:val="24"/>
          <w:szCs w:val="24"/>
        </w:rPr>
        <w:t>en 2 jours</w:t>
      </w:r>
    </w:p>
    <w:p w:rsidR="00427FC9" w:rsidRPr="00F957C5" w:rsidRDefault="00427FC9" w:rsidP="00427FC9">
      <w:pPr>
        <w:pStyle w:val="Paragraphedeliste"/>
        <w:numPr>
          <w:ilvl w:val="0"/>
          <w:numId w:val="26"/>
        </w:numPr>
        <w:rPr>
          <w:sz w:val="24"/>
          <w:szCs w:val="24"/>
        </w:rPr>
      </w:pPr>
      <w:r w:rsidRPr="00F957C5">
        <w:rPr>
          <w:sz w:val="24"/>
          <w:szCs w:val="24"/>
        </w:rPr>
        <w:t>en 5 jours</w:t>
      </w:r>
    </w:p>
    <w:p w:rsidR="00427FC9" w:rsidRPr="00F957C5" w:rsidRDefault="00427FC9" w:rsidP="00427FC9">
      <w:pPr>
        <w:pStyle w:val="Paragraphedeliste"/>
        <w:numPr>
          <w:ilvl w:val="0"/>
          <w:numId w:val="26"/>
        </w:numPr>
        <w:rPr>
          <w:sz w:val="24"/>
          <w:szCs w:val="24"/>
        </w:rPr>
      </w:pPr>
      <w:r w:rsidRPr="00F957C5">
        <w:rPr>
          <w:sz w:val="24"/>
          <w:szCs w:val="24"/>
        </w:rPr>
        <w:t>en 8 jours</w:t>
      </w:r>
    </w:p>
    <w:p w:rsidR="00427FC9" w:rsidRPr="00F957C5" w:rsidRDefault="00427FC9" w:rsidP="00427FC9">
      <w:pPr>
        <w:pStyle w:val="Paragraphedeliste"/>
        <w:numPr>
          <w:ilvl w:val="0"/>
          <w:numId w:val="26"/>
        </w:numPr>
        <w:rPr>
          <w:sz w:val="24"/>
          <w:szCs w:val="24"/>
        </w:rPr>
      </w:pPr>
      <w:r w:rsidRPr="00F957C5">
        <w:rPr>
          <w:sz w:val="24"/>
          <w:szCs w:val="24"/>
        </w:rPr>
        <w:t xml:space="preserve">aucune de ces propositions n'est exacte </w:t>
      </w:r>
    </w:p>
    <w:p w:rsidR="00427FC9" w:rsidRPr="00F957C5" w:rsidRDefault="00427FC9" w:rsidP="00427FC9">
      <w:pPr>
        <w:pStyle w:val="Paragraphedeliste"/>
        <w:numPr>
          <w:ilvl w:val="0"/>
          <w:numId w:val="20"/>
        </w:numPr>
        <w:rPr>
          <w:b/>
          <w:bCs/>
          <w:sz w:val="24"/>
          <w:szCs w:val="24"/>
        </w:rPr>
      </w:pPr>
      <w:r w:rsidRPr="00F957C5">
        <w:rPr>
          <w:b/>
          <w:bCs/>
          <w:sz w:val="24"/>
          <w:szCs w:val="24"/>
        </w:rPr>
        <w:t>La grossesse normale entraîne les modifications biologiques suivantes chez la femme enceinte :</w:t>
      </w:r>
    </w:p>
    <w:p w:rsidR="00427FC9" w:rsidRPr="00F957C5" w:rsidRDefault="00427FC9" w:rsidP="00427FC9">
      <w:pPr>
        <w:pStyle w:val="Paragraphedeliste"/>
        <w:numPr>
          <w:ilvl w:val="0"/>
          <w:numId w:val="27"/>
        </w:numPr>
        <w:rPr>
          <w:sz w:val="24"/>
          <w:szCs w:val="24"/>
        </w:rPr>
      </w:pPr>
      <w:r w:rsidRPr="00F957C5">
        <w:rPr>
          <w:sz w:val="24"/>
          <w:szCs w:val="24"/>
        </w:rPr>
        <w:t>diminution de vitesse de sédimentation</w:t>
      </w:r>
    </w:p>
    <w:p w:rsidR="00427FC9" w:rsidRPr="00F957C5" w:rsidRDefault="00427FC9" w:rsidP="00427FC9">
      <w:pPr>
        <w:pStyle w:val="Paragraphedeliste"/>
        <w:numPr>
          <w:ilvl w:val="0"/>
          <w:numId w:val="27"/>
        </w:numPr>
        <w:rPr>
          <w:sz w:val="24"/>
          <w:szCs w:val="24"/>
        </w:rPr>
      </w:pPr>
      <w:r w:rsidRPr="00F957C5">
        <w:rPr>
          <w:sz w:val="24"/>
          <w:szCs w:val="24"/>
        </w:rPr>
        <w:t>hypovolémie</w:t>
      </w:r>
    </w:p>
    <w:p w:rsidR="00427FC9" w:rsidRPr="00F957C5" w:rsidRDefault="00427FC9" w:rsidP="00427FC9">
      <w:pPr>
        <w:pStyle w:val="Paragraphedeliste"/>
        <w:numPr>
          <w:ilvl w:val="0"/>
          <w:numId w:val="27"/>
        </w:numPr>
        <w:rPr>
          <w:sz w:val="24"/>
          <w:szCs w:val="24"/>
        </w:rPr>
      </w:pPr>
      <w:r w:rsidRPr="00F957C5">
        <w:rPr>
          <w:sz w:val="24"/>
          <w:szCs w:val="24"/>
        </w:rPr>
        <w:t>hyperleucocytose</w:t>
      </w:r>
    </w:p>
    <w:p w:rsidR="00427FC9" w:rsidRPr="00F957C5" w:rsidRDefault="00427FC9" w:rsidP="00427FC9">
      <w:pPr>
        <w:pStyle w:val="Paragraphedeliste"/>
        <w:numPr>
          <w:ilvl w:val="0"/>
          <w:numId w:val="27"/>
        </w:numPr>
        <w:rPr>
          <w:sz w:val="24"/>
          <w:szCs w:val="24"/>
        </w:rPr>
      </w:pPr>
      <w:r w:rsidRPr="00F957C5">
        <w:rPr>
          <w:sz w:val="24"/>
          <w:szCs w:val="24"/>
        </w:rPr>
        <w:t>hyperuricémie</w:t>
      </w:r>
    </w:p>
    <w:p w:rsidR="00427FC9" w:rsidRPr="00F957C5" w:rsidRDefault="00427FC9" w:rsidP="00427FC9">
      <w:pPr>
        <w:pStyle w:val="Paragraphedeliste"/>
        <w:numPr>
          <w:ilvl w:val="0"/>
          <w:numId w:val="27"/>
        </w:numPr>
        <w:rPr>
          <w:sz w:val="24"/>
          <w:szCs w:val="24"/>
        </w:rPr>
      </w:pPr>
      <w:r w:rsidRPr="00F957C5">
        <w:rPr>
          <w:sz w:val="24"/>
          <w:szCs w:val="24"/>
        </w:rPr>
        <w:t>hypercholestérolémie</w:t>
      </w:r>
    </w:p>
    <w:p w:rsidR="00427FC9" w:rsidRPr="00F957C5" w:rsidRDefault="00427FC9" w:rsidP="00427FC9">
      <w:pPr>
        <w:pStyle w:val="Paragraphedeliste"/>
        <w:numPr>
          <w:ilvl w:val="0"/>
          <w:numId w:val="20"/>
        </w:numPr>
        <w:rPr>
          <w:b/>
          <w:bCs/>
          <w:sz w:val="24"/>
          <w:szCs w:val="24"/>
        </w:rPr>
      </w:pPr>
      <w:r w:rsidRPr="00F957C5">
        <w:rPr>
          <w:b/>
          <w:bCs/>
          <w:sz w:val="24"/>
          <w:szCs w:val="24"/>
        </w:rPr>
        <w:t>Une échographie obstétricale à 34 S (semaines d'aménorrhée) peut :</w:t>
      </w:r>
    </w:p>
    <w:p w:rsidR="00427FC9" w:rsidRPr="00F957C5" w:rsidRDefault="00427FC9" w:rsidP="00427FC9">
      <w:pPr>
        <w:pStyle w:val="Paragraphedeliste"/>
        <w:numPr>
          <w:ilvl w:val="0"/>
          <w:numId w:val="28"/>
        </w:numPr>
        <w:rPr>
          <w:sz w:val="24"/>
          <w:szCs w:val="24"/>
        </w:rPr>
      </w:pPr>
      <w:r w:rsidRPr="00F957C5">
        <w:rPr>
          <w:sz w:val="24"/>
          <w:szCs w:val="24"/>
        </w:rPr>
        <w:t>permettre le diagnostic d'ascite foetale</w:t>
      </w:r>
    </w:p>
    <w:p w:rsidR="00427FC9" w:rsidRPr="00F957C5" w:rsidRDefault="00427FC9" w:rsidP="00427FC9">
      <w:pPr>
        <w:pStyle w:val="Paragraphedeliste"/>
        <w:numPr>
          <w:ilvl w:val="0"/>
          <w:numId w:val="28"/>
        </w:numPr>
        <w:rPr>
          <w:sz w:val="24"/>
          <w:szCs w:val="24"/>
        </w:rPr>
      </w:pPr>
      <w:r w:rsidRPr="00F957C5">
        <w:rPr>
          <w:sz w:val="24"/>
          <w:szCs w:val="24"/>
        </w:rPr>
        <w:t>permettre le diagnostic de trisomie 21</w:t>
      </w:r>
    </w:p>
    <w:p w:rsidR="00427FC9" w:rsidRPr="00F957C5" w:rsidRDefault="00427FC9" w:rsidP="00427FC9">
      <w:pPr>
        <w:pStyle w:val="Paragraphedeliste"/>
        <w:numPr>
          <w:ilvl w:val="0"/>
          <w:numId w:val="28"/>
        </w:numPr>
        <w:rPr>
          <w:sz w:val="24"/>
          <w:szCs w:val="24"/>
        </w:rPr>
      </w:pPr>
      <w:r w:rsidRPr="00F957C5">
        <w:rPr>
          <w:sz w:val="24"/>
          <w:szCs w:val="24"/>
        </w:rPr>
        <w:t>permettre le diagnostic de placenta praevia</w:t>
      </w:r>
    </w:p>
    <w:p w:rsidR="00427FC9" w:rsidRPr="00F957C5" w:rsidRDefault="00427FC9" w:rsidP="00427FC9">
      <w:pPr>
        <w:pStyle w:val="Paragraphedeliste"/>
        <w:numPr>
          <w:ilvl w:val="0"/>
          <w:numId w:val="28"/>
        </w:numPr>
        <w:rPr>
          <w:sz w:val="24"/>
          <w:szCs w:val="24"/>
        </w:rPr>
      </w:pPr>
      <w:r w:rsidRPr="00F957C5">
        <w:rPr>
          <w:sz w:val="24"/>
          <w:szCs w:val="24"/>
        </w:rPr>
        <w:t>permettre le diagnostic de retard de croissance</w:t>
      </w:r>
    </w:p>
    <w:p w:rsidR="00427FC9" w:rsidRDefault="00427FC9" w:rsidP="00427FC9">
      <w:pPr>
        <w:pStyle w:val="Paragraphedeliste"/>
        <w:numPr>
          <w:ilvl w:val="0"/>
          <w:numId w:val="28"/>
        </w:numPr>
        <w:rPr>
          <w:sz w:val="24"/>
          <w:szCs w:val="24"/>
        </w:rPr>
      </w:pPr>
      <w:r w:rsidRPr="00F957C5">
        <w:rPr>
          <w:sz w:val="24"/>
          <w:szCs w:val="24"/>
        </w:rPr>
        <w:t>préciser le terme exact</w:t>
      </w:r>
    </w:p>
    <w:p w:rsidR="00F957C5" w:rsidRPr="00F957C5" w:rsidRDefault="00F957C5" w:rsidP="00F957C5">
      <w:pPr>
        <w:rPr>
          <w:sz w:val="24"/>
          <w:szCs w:val="24"/>
        </w:rPr>
      </w:pPr>
    </w:p>
    <w:p w:rsidR="00427FC9" w:rsidRPr="00F957C5" w:rsidRDefault="00427FC9" w:rsidP="00427FC9">
      <w:pPr>
        <w:pStyle w:val="Paragraphedeliste"/>
        <w:numPr>
          <w:ilvl w:val="0"/>
          <w:numId w:val="20"/>
        </w:numPr>
        <w:rPr>
          <w:b/>
          <w:bCs/>
          <w:sz w:val="24"/>
          <w:szCs w:val="24"/>
        </w:rPr>
      </w:pPr>
      <w:r w:rsidRPr="00F957C5">
        <w:rPr>
          <w:b/>
          <w:bCs/>
          <w:sz w:val="24"/>
          <w:szCs w:val="24"/>
        </w:rPr>
        <w:lastRenderedPageBreak/>
        <w:t>Mme R. est enceinte pour la deuxième fois. La première grossesse s'est déroulée normalement. Sur son dossier : groupe O, rhésus positif, sérologie rubéole 1/20, sérologie toxoplasmose négative. Vous devez obligatoirement prescrire pour la déclaration de sa deuxième grossesse :</w:t>
      </w:r>
    </w:p>
    <w:p w:rsidR="00427FC9" w:rsidRPr="00F957C5" w:rsidRDefault="00427FC9" w:rsidP="00427FC9">
      <w:pPr>
        <w:pStyle w:val="Paragraphedeliste"/>
        <w:numPr>
          <w:ilvl w:val="0"/>
          <w:numId w:val="29"/>
        </w:numPr>
        <w:rPr>
          <w:sz w:val="24"/>
          <w:szCs w:val="24"/>
        </w:rPr>
      </w:pPr>
      <w:r w:rsidRPr="00F957C5">
        <w:rPr>
          <w:sz w:val="24"/>
          <w:szCs w:val="24"/>
        </w:rPr>
        <w:t>sérologie rubéole</w:t>
      </w:r>
    </w:p>
    <w:p w:rsidR="00427FC9" w:rsidRPr="00F957C5" w:rsidRDefault="00427FC9" w:rsidP="00427FC9">
      <w:pPr>
        <w:pStyle w:val="Paragraphedeliste"/>
        <w:numPr>
          <w:ilvl w:val="0"/>
          <w:numId w:val="29"/>
        </w:numPr>
        <w:rPr>
          <w:sz w:val="24"/>
          <w:szCs w:val="24"/>
        </w:rPr>
      </w:pPr>
      <w:r w:rsidRPr="00F957C5">
        <w:rPr>
          <w:sz w:val="24"/>
          <w:szCs w:val="24"/>
        </w:rPr>
        <w:t>sérologie toxoplasmose</w:t>
      </w:r>
    </w:p>
    <w:p w:rsidR="00427FC9" w:rsidRPr="00F957C5" w:rsidRDefault="00427FC9" w:rsidP="00427FC9">
      <w:pPr>
        <w:pStyle w:val="Paragraphedeliste"/>
        <w:numPr>
          <w:ilvl w:val="0"/>
          <w:numId w:val="29"/>
        </w:numPr>
        <w:rPr>
          <w:sz w:val="24"/>
          <w:szCs w:val="24"/>
        </w:rPr>
      </w:pPr>
      <w:r w:rsidRPr="00F957C5">
        <w:rPr>
          <w:sz w:val="24"/>
          <w:szCs w:val="24"/>
        </w:rPr>
        <w:t>sérologie syphilitique</w:t>
      </w:r>
    </w:p>
    <w:p w:rsidR="00427FC9" w:rsidRPr="00F957C5" w:rsidRDefault="00427FC9" w:rsidP="00427FC9">
      <w:pPr>
        <w:pStyle w:val="Paragraphedeliste"/>
        <w:numPr>
          <w:ilvl w:val="0"/>
          <w:numId w:val="29"/>
        </w:numPr>
        <w:rPr>
          <w:sz w:val="24"/>
          <w:szCs w:val="24"/>
        </w:rPr>
      </w:pPr>
      <w:r w:rsidRPr="00F957C5">
        <w:rPr>
          <w:sz w:val="24"/>
          <w:szCs w:val="24"/>
        </w:rPr>
        <w:t>recherche des agglutinines irrégulières</w:t>
      </w:r>
    </w:p>
    <w:p w:rsidR="00427FC9" w:rsidRPr="00F957C5" w:rsidRDefault="00427FC9" w:rsidP="00427FC9">
      <w:pPr>
        <w:pStyle w:val="Paragraphedeliste"/>
        <w:numPr>
          <w:ilvl w:val="0"/>
          <w:numId w:val="29"/>
        </w:numPr>
        <w:rPr>
          <w:sz w:val="24"/>
          <w:szCs w:val="24"/>
        </w:rPr>
      </w:pPr>
      <w:r w:rsidRPr="00F957C5">
        <w:rPr>
          <w:sz w:val="24"/>
          <w:szCs w:val="24"/>
        </w:rPr>
        <w:t>sucre et albumine dans les urines</w:t>
      </w:r>
    </w:p>
    <w:p w:rsidR="00427FC9" w:rsidRPr="00F957C5" w:rsidRDefault="00427FC9" w:rsidP="00427FC9">
      <w:pPr>
        <w:pStyle w:val="Paragraphedeliste"/>
        <w:numPr>
          <w:ilvl w:val="0"/>
          <w:numId w:val="20"/>
        </w:numPr>
        <w:rPr>
          <w:b/>
          <w:bCs/>
          <w:sz w:val="24"/>
          <w:szCs w:val="24"/>
        </w:rPr>
      </w:pPr>
      <w:r w:rsidRPr="00F957C5">
        <w:rPr>
          <w:b/>
          <w:bCs/>
          <w:sz w:val="24"/>
          <w:szCs w:val="24"/>
        </w:rPr>
        <w:t>Parmi les examens du bilan biologique de la grossesse, quels sont ceux que vous prescrivez en raison de leur recommandation ou de leur caractère obligatoire dans la législation du suivi de la grossesse ?</w:t>
      </w:r>
    </w:p>
    <w:p w:rsidR="00427FC9" w:rsidRPr="00F957C5" w:rsidRDefault="00427FC9" w:rsidP="00427FC9">
      <w:pPr>
        <w:pStyle w:val="Paragraphedeliste"/>
        <w:numPr>
          <w:ilvl w:val="0"/>
          <w:numId w:val="30"/>
        </w:numPr>
        <w:rPr>
          <w:sz w:val="24"/>
          <w:szCs w:val="24"/>
        </w:rPr>
      </w:pPr>
      <w:r w:rsidRPr="00F957C5">
        <w:rPr>
          <w:sz w:val="24"/>
          <w:szCs w:val="24"/>
        </w:rPr>
        <w:t>groupage sanguin (2 déterminations)</w:t>
      </w:r>
    </w:p>
    <w:p w:rsidR="00427FC9" w:rsidRPr="00F957C5" w:rsidRDefault="00427FC9" w:rsidP="00427FC9">
      <w:pPr>
        <w:pStyle w:val="Paragraphedeliste"/>
        <w:numPr>
          <w:ilvl w:val="0"/>
          <w:numId w:val="30"/>
        </w:numPr>
        <w:rPr>
          <w:sz w:val="24"/>
          <w:szCs w:val="24"/>
        </w:rPr>
      </w:pPr>
      <w:r w:rsidRPr="00F957C5">
        <w:rPr>
          <w:sz w:val="24"/>
          <w:szCs w:val="24"/>
        </w:rPr>
        <w:t>numération formule sanguine</w:t>
      </w:r>
    </w:p>
    <w:p w:rsidR="00427FC9" w:rsidRPr="00F957C5" w:rsidRDefault="00427FC9" w:rsidP="00427FC9">
      <w:pPr>
        <w:pStyle w:val="Paragraphedeliste"/>
        <w:numPr>
          <w:ilvl w:val="0"/>
          <w:numId w:val="30"/>
        </w:numPr>
        <w:rPr>
          <w:sz w:val="24"/>
          <w:szCs w:val="24"/>
        </w:rPr>
      </w:pPr>
      <w:r w:rsidRPr="00F957C5">
        <w:rPr>
          <w:sz w:val="24"/>
          <w:szCs w:val="24"/>
        </w:rPr>
        <w:t>dosage des triglycérides</w:t>
      </w:r>
    </w:p>
    <w:p w:rsidR="00427FC9" w:rsidRPr="00F957C5" w:rsidRDefault="00427FC9" w:rsidP="00427FC9">
      <w:pPr>
        <w:pStyle w:val="Paragraphedeliste"/>
        <w:numPr>
          <w:ilvl w:val="0"/>
          <w:numId w:val="30"/>
        </w:numPr>
        <w:rPr>
          <w:sz w:val="24"/>
          <w:szCs w:val="24"/>
        </w:rPr>
      </w:pPr>
      <w:r w:rsidRPr="00F957C5">
        <w:rPr>
          <w:sz w:val="24"/>
          <w:szCs w:val="24"/>
        </w:rPr>
        <w:t>dosage des BHCG et de l'alphafoetoprotéine à 15 S.A.</w:t>
      </w:r>
    </w:p>
    <w:p w:rsidR="00427FC9" w:rsidRPr="00F957C5" w:rsidRDefault="00427FC9" w:rsidP="00427FC9">
      <w:pPr>
        <w:pStyle w:val="Paragraphedeliste"/>
        <w:numPr>
          <w:ilvl w:val="0"/>
          <w:numId w:val="30"/>
        </w:numPr>
        <w:rPr>
          <w:sz w:val="24"/>
          <w:szCs w:val="24"/>
        </w:rPr>
      </w:pPr>
      <w:r w:rsidRPr="00F957C5">
        <w:rPr>
          <w:sz w:val="24"/>
          <w:szCs w:val="24"/>
        </w:rPr>
        <w:t>le sérodiagnostic de la rubéole</w:t>
      </w:r>
    </w:p>
    <w:p w:rsidR="00427FC9" w:rsidRPr="00F957C5" w:rsidRDefault="00427FC9" w:rsidP="00427FC9">
      <w:pPr>
        <w:pStyle w:val="Paragraphedeliste"/>
        <w:numPr>
          <w:ilvl w:val="0"/>
          <w:numId w:val="20"/>
        </w:numPr>
        <w:rPr>
          <w:b/>
          <w:bCs/>
          <w:sz w:val="24"/>
          <w:szCs w:val="24"/>
        </w:rPr>
      </w:pPr>
      <w:r w:rsidRPr="00F957C5">
        <w:rPr>
          <w:b/>
          <w:bCs/>
          <w:sz w:val="24"/>
          <w:szCs w:val="24"/>
        </w:rPr>
        <w:t>Dans le monitorage du rythme cardiaque fœtal au cours de la grossesse, quel est l'élément de bon pronostic ?</w:t>
      </w:r>
    </w:p>
    <w:p w:rsidR="00427FC9" w:rsidRPr="00F957C5" w:rsidRDefault="00427FC9" w:rsidP="00427FC9">
      <w:pPr>
        <w:pStyle w:val="Paragraphedeliste"/>
        <w:numPr>
          <w:ilvl w:val="0"/>
          <w:numId w:val="31"/>
        </w:numPr>
        <w:rPr>
          <w:sz w:val="24"/>
          <w:szCs w:val="24"/>
        </w:rPr>
      </w:pPr>
      <w:r w:rsidRPr="00F957C5">
        <w:rPr>
          <w:sz w:val="24"/>
          <w:szCs w:val="24"/>
        </w:rPr>
        <w:t>rythme plat</w:t>
      </w:r>
    </w:p>
    <w:p w:rsidR="00427FC9" w:rsidRPr="00F957C5" w:rsidRDefault="00427FC9" w:rsidP="00427FC9">
      <w:pPr>
        <w:pStyle w:val="Paragraphedeliste"/>
        <w:numPr>
          <w:ilvl w:val="0"/>
          <w:numId w:val="31"/>
        </w:numPr>
        <w:rPr>
          <w:sz w:val="24"/>
          <w:szCs w:val="24"/>
        </w:rPr>
      </w:pPr>
      <w:r w:rsidRPr="00F957C5">
        <w:rPr>
          <w:sz w:val="24"/>
          <w:szCs w:val="24"/>
        </w:rPr>
        <w:t>rythme sinusoïdal</w:t>
      </w:r>
    </w:p>
    <w:p w:rsidR="00427FC9" w:rsidRPr="00F957C5" w:rsidRDefault="00427FC9" w:rsidP="00427FC9">
      <w:pPr>
        <w:pStyle w:val="Paragraphedeliste"/>
        <w:numPr>
          <w:ilvl w:val="0"/>
          <w:numId w:val="31"/>
        </w:numPr>
        <w:rPr>
          <w:sz w:val="24"/>
          <w:szCs w:val="24"/>
        </w:rPr>
      </w:pPr>
      <w:r w:rsidRPr="00F957C5">
        <w:rPr>
          <w:sz w:val="24"/>
          <w:szCs w:val="24"/>
        </w:rPr>
        <w:t>épisodes d'accélération lors des mouvements foetaux</w:t>
      </w:r>
    </w:p>
    <w:p w:rsidR="00427FC9" w:rsidRPr="00F957C5" w:rsidRDefault="00427FC9" w:rsidP="00427FC9">
      <w:pPr>
        <w:pStyle w:val="Paragraphedeliste"/>
        <w:numPr>
          <w:ilvl w:val="0"/>
          <w:numId w:val="31"/>
        </w:numPr>
        <w:rPr>
          <w:sz w:val="24"/>
          <w:szCs w:val="24"/>
        </w:rPr>
      </w:pPr>
      <w:r w:rsidRPr="00F957C5">
        <w:rPr>
          <w:sz w:val="24"/>
          <w:szCs w:val="24"/>
        </w:rPr>
        <w:t>tachycardie permanente, même en l'absence de mouvements foetaux</w:t>
      </w:r>
    </w:p>
    <w:p w:rsidR="00427FC9" w:rsidRPr="00F957C5" w:rsidRDefault="00427FC9" w:rsidP="00427FC9">
      <w:pPr>
        <w:pStyle w:val="Paragraphedeliste"/>
        <w:numPr>
          <w:ilvl w:val="0"/>
          <w:numId w:val="31"/>
        </w:numPr>
        <w:rPr>
          <w:sz w:val="24"/>
          <w:szCs w:val="24"/>
        </w:rPr>
      </w:pPr>
      <w:r w:rsidRPr="00F957C5">
        <w:rPr>
          <w:sz w:val="24"/>
          <w:szCs w:val="24"/>
        </w:rPr>
        <w:t>bonne récupération après un ralentissement induit par une contraction utérine</w:t>
      </w:r>
    </w:p>
    <w:p w:rsidR="00427FC9" w:rsidRPr="00F957C5" w:rsidRDefault="00427FC9" w:rsidP="00427FC9">
      <w:pPr>
        <w:pStyle w:val="Paragraphedeliste"/>
        <w:numPr>
          <w:ilvl w:val="0"/>
          <w:numId w:val="20"/>
        </w:numPr>
        <w:rPr>
          <w:b/>
          <w:bCs/>
          <w:sz w:val="24"/>
          <w:szCs w:val="24"/>
        </w:rPr>
      </w:pPr>
      <w:r w:rsidRPr="00F957C5">
        <w:rPr>
          <w:b/>
          <w:bCs/>
          <w:sz w:val="24"/>
          <w:szCs w:val="24"/>
        </w:rPr>
        <w:t>Quel est en pratique le premier examen à demander pour affirmer le diagnostic de grossesse devant un retard de règles de 10 jours ?</w:t>
      </w:r>
    </w:p>
    <w:p w:rsidR="00427FC9" w:rsidRPr="00F957C5" w:rsidRDefault="00427FC9" w:rsidP="00427FC9">
      <w:pPr>
        <w:pStyle w:val="Paragraphedeliste"/>
        <w:numPr>
          <w:ilvl w:val="0"/>
          <w:numId w:val="33"/>
        </w:numPr>
        <w:rPr>
          <w:sz w:val="24"/>
          <w:szCs w:val="24"/>
        </w:rPr>
      </w:pPr>
      <w:r w:rsidRPr="00F957C5">
        <w:rPr>
          <w:sz w:val="24"/>
          <w:szCs w:val="24"/>
        </w:rPr>
        <w:t>Test immunologique de grossesse</w:t>
      </w:r>
    </w:p>
    <w:p w:rsidR="00427FC9" w:rsidRPr="00F957C5" w:rsidRDefault="00427FC9" w:rsidP="00427FC9">
      <w:pPr>
        <w:pStyle w:val="Paragraphedeliste"/>
        <w:numPr>
          <w:ilvl w:val="0"/>
          <w:numId w:val="33"/>
        </w:numPr>
        <w:rPr>
          <w:sz w:val="24"/>
          <w:szCs w:val="24"/>
        </w:rPr>
      </w:pPr>
      <w:r w:rsidRPr="00F957C5">
        <w:rPr>
          <w:sz w:val="24"/>
          <w:szCs w:val="24"/>
        </w:rPr>
        <w:t>Dosage oestradiol plasmatique</w:t>
      </w:r>
    </w:p>
    <w:p w:rsidR="00427FC9" w:rsidRPr="00F957C5" w:rsidRDefault="00427FC9" w:rsidP="00427FC9">
      <w:pPr>
        <w:pStyle w:val="Paragraphedeliste"/>
        <w:numPr>
          <w:ilvl w:val="0"/>
          <w:numId w:val="33"/>
        </w:numPr>
        <w:rPr>
          <w:sz w:val="24"/>
          <w:szCs w:val="24"/>
        </w:rPr>
      </w:pPr>
      <w:r w:rsidRPr="00F957C5">
        <w:rPr>
          <w:sz w:val="24"/>
          <w:szCs w:val="24"/>
        </w:rPr>
        <w:t>Dosage progestérone plasmatique</w:t>
      </w:r>
    </w:p>
    <w:p w:rsidR="00427FC9" w:rsidRPr="00F957C5" w:rsidRDefault="00427FC9" w:rsidP="00427FC9">
      <w:pPr>
        <w:pStyle w:val="Paragraphedeliste"/>
        <w:numPr>
          <w:ilvl w:val="0"/>
          <w:numId w:val="33"/>
        </w:numPr>
        <w:rPr>
          <w:sz w:val="24"/>
          <w:szCs w:val="24"/>
        </w:rPr>
      </w:pPr>
      <w:r w:rsidRPr="00F957C5">
        <w:rPr>
          <w:sz w:val="24"/>
          <w:szCs w:val="24"/>
        </w:rPr>
        <w:t>Dosage d'oestriol urinaire</w:t>
      </w:r>
    </w:p>
    <w:p w:rsidR="00427FC9" w:rsidRPr="00F957C5" w:rsidRDefault="00427FC9" w:rsidP="00427FC9">
      <w:pPr>
        <w:pStyle w:val="Paragraphedeliste"/>
        <w:numPr>
          <w:ilvl w:val="0"/>
          <w:numId w:val="33"/>
        </w:numPr>
        <w:rPr>
          <w:sz w:val="24"/>
          <w:szCs w:val="24"/>
        </w:rPr>
      </w:pPr>
      <w:r w:rsidRPr="00F957C5">
        <w:rPr>
          <w:sz w:val="24"/>
          <w:szCs w:val="24"/>
        </w:rPr>
        <w:t>Echographie</w:t>
      </w:r>
    </w:p>
    <w:p w:rsidR="00427FC9" w:rsidRPr="00F957C5" w:rsidRDefault="00427FC9" w:rsidP="00427FC9">
      <w:pPr>
        <w:pStyle w:val="Paragraphedeliste"/>
        <w:numPr>
          <w:ilvl w:val="0"/>
          <w:numId w:val="20"/>
        </w:numPr>
        <w:rPr>
          <w:b/>
          <w:bCs/>
          <w:sz w:val="24"/>
          <w:szCs w:val="24"/>
        </w:rPr>
      </w:pPr>
      <w:r w:rsidRPr="00F957C5">
        <w:rPr>
          <w:b/>
          <w:bCs/>
          <w:sz w:val="24"/>
          <w:szCs w:val="24"/>
        </w:rPr>
        <w:t>Quels sont les deux moyens les plus précoces pour poser le diagnostic de grossesse ?</w:t>
      </w:r>
    </w:p>
    <w:p w:rsidR="00427FC9" w:rsidRPr="00F957C5" w:rsidRDefault="00427FC9" w:rsidP="00427FC9">
      <w:pPr>
        <w:pStyle w:val="Paragraphedeliste"/>
        <w:numPr>
          <w:ilvl w:val="0"/>
          <w:numId w:val="34"/>
        </w:numPr>
        <w:rPr>
          <w:sz w:val="24"/>
          <w:szCs w:val="24"/>
        </w:rPr>
      </w:pPr>
      <w:r w:rsidRPr="00F957C5">
        <w:rPr>
          <w:sz w:val="24"/>
          <w:szCs w:val="24"/>
        </w:rPr>
        <w:t>L'examen clinique</w:t>
      </w:r>
    </w:p>
    <w:p w:rsidR="00427FC9" w:rsidRPr="00F957C5" w:rsidRDefault="00427FC9" w:rsidP="00427FC9">
      <w:pPr>
        <w:pStyle w:val="Paragraphedeliste"/>
        <w:numPr>
          <w:ilvl w:val="0"/>
          <w:numId w:val="34"/>
        </w:numPr>
        <w:rPr>
          <w:sz w:val="24"/>
          <w:szCs w:val="24"/>
        </w:rPr>
      </w:pPr>
      <w:r w:rsidRPr="00F957C5">
        <w:rPr>
          <w:sz w:val="24"/>
          <w:szCs w:val="24"/>
        </w:rPr>
        <w:t>La courbe thermique</w:t>
      </w:r>
    </w:p>
    <w:p w:rsidR="00427FC9" w:rsidRPr="00F957C5" w:rsidRDefault="00427FC9" w:rsidP="00427FC9">
      <w:pPr>
        <w:pStyle w:val="Paragraphedeliste"/>
        <w:numPr>
          <w:ilvl w:val="0"/>
          <w:numId w:val="34"/>
        </w:numPr>
        <w:rPr>
          <w:sz w:val="24"/>
          <w:szCs w:val="24"/>
        </w:rPr>
      </w:pPr>
      <w:r w:rsidRPr="00F957C5">
        <w:rPr>
          <w:sz w:val="24"/>
          <w:szCs w:val="24"/>
        </w:rPr>
        <w:t>La réaction immunologique de grossesse dans les urines</w:t>
      </w:r>
    </w:p>
    <w:p w:rsidR="00427FC9" w:rsidRPr="00F957C5" w:rsidRDefault="00427FC9" w:rsidP="00427FC9">
      <w:pPr>
        <w:pStyle w:val="Paragraphedeliste"/>
        <w:numPr>
          <w:ilvl w:val="0"/>
          <w:numId w:val="34"/>
        </w:numPr>
        <w:rPr>
          <w:sz w:val="24"/>
          <w:szCs w:val="24"/>
        </w:rPr>
      </w:pPr>
      <w:r w:rsidRPr="00F957C5">
        <w:rPr>
          <w:sz w:val="24"/>
          <w:szCs w:val="24"/>
        </w:rPr>
        <w:t>Le dosage de ß-HCG plasmatique</w:t>
      </w:r>
    </w:p>
    <w:p w:rsidR="00427FC9" w:rsidRPr="00F957C5" w:rsidRDefault="00427FC9" w:rsidP="00427FC9">
      <w:pPr>
        <w:pStyle w:val="Paragraphedeliste"/>
        <w:numPr>
          <w:ilvl w:val="0"/>
          <w:numId w:val="34"/>
        </w:numPr>
        <w:rPr>
          <w:sz w:val="24"/>
          <w:szCs w:val="24"/>
        </w:rPr>
      </w:pPr>
      <w:r w:rsidRPr="00F957C5">
        <w:rPr>
          <w:sz w:val="24"/>
          <w:szCs w:val="24"/>
        </w:rPr>
        <w:t>L'échographie</w:t>
      </w:r>
    </w:p>
    <w:p w:rsidR="00427FC9" w:rsidRPr="00F957C5" w:rsidRDefault="00427FC9" w:rsidP="00427FC9">
      <w:pPr>
        <w:pStyle w:val="Paragraphedeliste"/>
        <w:numPr>
          <w:ilvl w:val="0"/>
          <w:numId w:val="20"/>
        </w:numPr>
        <w:rPr>
          <w:b/>
          <w:bCs/>
          <w:sz w:val="24"/>
          <w:szCs w:val="24"/>
        </w:rPr>
      </w:pPr>
      <w:r w:rsidRPr="00F957C5">
        <w:rPr>
          <w:b/>
          <w:bCs/>
          <w:sz w:val="24"/>
          <w:szCs w:val="24"/>
        </w:rPr>
        <w:t>Madame X. est enceinte et présente une aménorrhée de dix semaines. Elle a des hémorragies génitales modérées. Parmi les examens ci-dessous, lequel permet d'affirmer la vitalité de l'oeuf ?</w:t>
      </w:r>
    </w:p>
    <w:p w:rsidR="00427FC9" w:rsidRPr="00F957C5" w:rsidRDefault="00427FC9" w:rsidP="00427FC9">
      <w:pPr>
        <w:pStyle w:val="Paragraphedeliste"/>
        <w:numPr>
          <w:ilvl w:val="0"/>
          <w:numId w:val="35"/>
        </w:numPr>
        <w:rPr>
          <w:sz w:val="24"/>
          <w:szCs w:val="24"/>
        </w:rPr>
      </w:pPr>
      <w:r w:rsidRPr="00F957C5">
        <w:rPr>
          <w:sz w:val="24"/>
          <w:szCs w:val="24"/>
        </w:rPr>
        <w:t>Un dosage d'HCG plasmatique</w:t>
      </w:r>
    </w:p>
    <w:p w:rsidR="00427FC9" w:rsidRPr="00F957C5" w:rsidRDefault="00427FC9" w:rsidP="00427FC9">
      <w:pPr>
        <w:pStyle w:val="Paragraphedeliste"/>
        <w:numPr>
          <w:ilvl w:val="0"/>
          <w:numId w:val="35"/>
        </w:numPr>
        <w:rPr>
          <w:sz w:val="24"/>
          <w:szCs w:val="24"/>
        </w:rPr>
      </w:pPr>
      <w:r w:rsidRPr="00F957C5">
        <w:rPr>
          <w:sz w:val="24"/>
          <w:szCs w:val="24"/>
        </w:rPr>
        <w:t>Les dosages d'oestrogènes et de pregnandiol urinaires</w:t>
      </w:r>
    </w:p>
    <w:p w:rsidR="00427FC9" w:rsidRPr="00F957C5" w:rsidRDefault="00427FC9" w:rsidP="00427FC9">
      <w:pPr>
        <w:pStyle w:val="Paragraphedeliste"/>
        <w:numPr>
          <w:ilvl w:val="0"/>
          <w:numId w:val="35"/>
        </w:numPr>
        <w:rPr>
          <w:sz w:val="24"/>
          <w:szCs w:val="24"/>
        </w:rPr>
      </w:pPr>
      <w:r w:rsidRPr="00F957C5">
        <w:rPr>
          <w:sz w:val="24"/>
          <w:szCs w:val="24"/>
        </w:rPr>
        <w:t>Le dosage de prolactine</w:t>
      </w:r>
    </w:p>
    <w:p w:rsidR="00427FC9" w:rsidRPr="00F957C5" w:rsidRDefault="00427FC9" w:rsidP="00427FC9">
      <w:pPr>
        <w:pStyle w:val="Paragraphedeliste"/>
        <w:numPr>
          <w:ilvl w:val="0"/>
          <w:numId w:val="35"/>
        </w:numPr>
        <w:rPr>
          <w:sz w:val="24"/>
          <w:szCs w:val="24"/>
        </w:rPr>
      </w:pPr>
      <w:r w:rsidRPr="00F957C5">
        <w:rPr>
          <w:sz w:val="24"/>
          <w:szCs w:val="24"/>
        </w:rPr>
        <w:t>Le dosage de HPL</w:t>
      </w:r>
    </w:p>
    <w:p w:rsidR="00C041C5" w:rsidRPr="00F957C5" w:rsidRDefault="00427FC9" w:rsidP="00F957C5">
      <w:pPr>
        <w:pStyle w:val="Paragraphedeliste"/>
        <w:numPr>
          <w:ilvl w:val="0"/>
          <w:numId w:val="35"/>
        </w:numPr>
        <w:rPr>
          <w:sz w:val="24"/>
          <w:szCs w:val="24"/>
        </w:rPr>
      </w:pPr>
      <w:r w:rsidRPr="00F957C5">
        <w:rPr>
          <w:sz w:val="24"/>
          <w:szCs w:val="24"/>
        </w:rPr>
        <w:t>Aucun de ces examens</w:t>
      </w:r>
    </w:p>
    <w:p w:rsidR="00427FC9" w:rsidRPr="00F957C5" w:rsidRDefault="00427FC9" w:rsidP="00F957C5">
      <w:pPr>
        <w:pStyle w:val="Paragraphedeliste"/>
        <w:numPr>
          <w:ilvl w:val="0"/>
          <w:numId w:val="20"/>
        </w:numPr>
        <w:rPr>
          <w:b/>
          <w:bCs/>
          <w:sz w:val="24"/>
          <w:szCs w:val="24"/>
        </w:rPr>
      </w:pPr>
      <w:r w:rsidRPr="00F957C5">
        <w:rPr>
          <w:b/>
          <w:bCs/>
          <w:sz w:val="24"/>
          <w:szCs w:val="24"/>
        </w:rPr>
        <w:t>Un test immunologique dépistant des quantités de bêta-HCG de l'ordre de la milliunité-internationale par ml de sang permet le diag</w:t>
      </w:r>
      <w:r w:rsidR="00F957C5">
        <w:rPr>
          <w:b/>
          <w:bCs/>
          <w:sz w:val="24"/>
          <w:szCs w:val="24"/>
        </w:rPr>
        <w:t>nostic de grossesse au plus tôt :</w:t>
      </w:r>
    </w:p>
    <w:p w:rsidR="00427FC9" w:rsidRPr="00F957C5" w:rsidRDefault="00427FC9" w:rsidP="00427FC9">
      <w:pPr>
        <w:pStyle w:val="Paragraphedeliste"/>
        <w:numPr>
          <w:ilvl w:val="0"/>
          <w:numId w:val="36"/>
        </w:numPr>
        <w:rPr>
          <w:sz w:val="24"/>
          <w:szCs w:val="24"/>
        </w:rPr>
      </w:pPr>
      <w:r w:rsidRPr="00F957C5">
        <w:rPr>
          <w:sz w:val="24"/>
          <w:szCs w:val="24"/>
        </w:rPr>
        <w:t>Après un seul jour de retard des règles</w:t>
      </w:r>
    </w:p>
    <w:p w:rsidR="00427FC9" w:rsidRPr="00F957C5" w:rsidRDefault="00427FC9" w:rsidP="00427FC9">
      <w:pPr>
        <w:pStyle w:val="Paragraphedeliste"/>
        <w:numPr>
          <w:ilvl w:val="0"/>
          <w:numId w:val="36"/>
        </w:numPr>
        <w:rPr>
          <w:sz w:val="24"/>
          <w:szCs w:val="24"/>
        </w:rPr>
      </w:pPr>
      <w:r w:rsidRPr="00F957C5">
        <w:rPr>
          <w:sz w:val="24"/>
          <w:szCs w:val="24"/>
        </w:rPr>
        <w:t>Au 10ème jour du cycle</w:t>
      </w:r>
    </w:p>
    <w:p w:rsidR="00427FC9" w:rsidRPr="00F957C5" w:rsidRDefault="00427FC9" w:rsidP="00427FC9">
      <w:pPr>
        <w:pStyle w:val="Paragraphedeliste"/>
        <w:numPr>
          <w:ilvl w:val="0"/>
          <w:numId w:val="36"/>
        </w:numPr>
        <w:rPr>
          <w:sz w:val="24"/>
          <w:szCs w:val="24"/>
        </w:rPr>
      </w:pPr>
      <w:r w:rsidRPr="00F957C5">
        <w:rPr>
          <w:sz w:val="24"/>
          <w:szCs w:val="24"/>
        </w:rPr>
        <w:t>Dès la fécondation</w:t>
      </w:r>
    </w:p>
    <w:p w:rsidR="00427FC9" w:rsidRPr="00F957C5" w:rsidRDefault="00427FC9" w:rsidP="00427FC9">
      <w:pPr>
        <w:pStyle w:val="Paragraphedeliste"/>
        <w:numPr>
          <w:ilvl w:val="0"/>
          <w:numId w:val="36"/>
        </w:numPr>
        <w:rPr>
          <w:sz w:val="24"/>
          <w:szCs w:val="24"/>
        </w:rPr>
      </w:pPr>
      <w:r w:rsidRPr="00F957C5">
        <w:rPr>
          <w:sz w:val="24"/>
          <w:szCs w:val="24"/>
        </w:rPr>
        <w:t>Au 12ème jour post-ovulatoire</w:t>
      </w:r>
    </w:p>
    <w:p w:rsidR="00427FC9" w:rsidRPr="00F957C5" w:rsidRDefault="00427FC9" w:rsidP="00427FC9">
      <w:pPr>
        <w:pStyle w:val="Paragraphedeliste"/>
        <w:numPr>
          <w:ilvl w:val="0"/>
          <w:numId w:val="36"/>
        </w:numPr>
        <w:rPr>
          <w:sz w:val="24"/>
          <w:szCs w:val="24"/>
        </w:rPr>
      </w:pPr>
      <w:r w:rsidRPr="00F957C5">
        <w:rPr>
          <w:sz w:val="24"/>
          <w:szCs w:val="24"/>
        </w:rPr>
        <w:t>Après 8 jours de retard de règles</w:t>
      </w:r>
    </w:p>
    <w:p w:rsidR="00427FC9" w:rsidRPr="00F957C5" w:rsidRDefault="00427FC9" w:rsidP="00427FC9">
      <w:pPr>
        <w:pStyle w:val="Paragraphedeliste"/>
        <w:numPr>
          <w:ilvl w:val="0"/>
          <w:numId w:val="20"/>
        </w:numPr>
        <w:rPr>
          <w:b/>
          <w:bCs/>
          <w:sz w:val="24"/>
          <w:szCs w:val="24"/>
        </w:rPr>
      </w:pPr>
      <w:r w:rsidRPr="00F957C5">
        <w:rPr>
          <w:b/>
          <w:bCs/>
          <w:sz w:val="24"/>
          <w:szCs w:val="24"/>
        </w:rPr>
        <w:t>Une patiente, habituellement bien réglée, est vue pour la première fois en milieu de grossesse. Quel est le meilleur moyen pour préciser le terme de cette grossesse ?</w:t>
      </w:r>
    </w:p>
    <w:p w:rsidR="00427FC9" w:rsidRPr="00F957C5" w:rsidRDefault="00427FC9" w:rsidP="00427FC9">
      <w:pPr>
        <w:pStyle w:val="Paragraphedeliste"/>
        <w:numPr>
          <w:ilvl w:val="0"/>
          <w:numId w:val="37"/>
        </w:numPr>
        <w:rPr>
          <w:sz w:val="24"/>
          <w:szCs w:val="24"/>
        </w:rPr>
      </w:pPr>
      <w:r w:rsidRPr="00F957C5">
        <w:rPr>
          <w:sz w:val="24"/>
          <w:szCs w:val="24"/>
        </w:rPr>
        <w:t>L'échographie</w:t>
      </w:r>
    </w:p>
    <w:p w:rsidR="00427FC9" w:rsidRPr="00F957C5" w:rsidRDefault="00427FC9" w:rsidP="00427FC9">
      <w:pPr>
        <w:pStyle w:val="Paragraphedeliste"/>
        <w:numPr>
          <w:ilvl w:val="0"/>
          <w:numId w:val="37"/>
        </w:numPr>
        <w:rPr>
          <w:sz w:val="24"/>
          <w:szCs w:val="24"/>
        </w:rPr>
      </w:pPr>
      <w:r w:rsidRPr="00F957C5">
        <w:rPr>
          <w:sz w:val="24"/>
          <w:szCs w:val="24"/>
        </w:rPr>
        <w:t>Les dosages sanguins répétés de l'H.P.L. (hormone lacto-placentaire)</w:t>
      </w:r>
    </w:p>
    <w:p w:rsidR="00427FC9" w:rsidRPr="00F957C5" w:rsidRDefault="00427FC9" w:rsidP="00427FC9">
      <w:pPr>
        <w:pStyle w:val="Paragraphedeliste"/>
        <w:numPr>
          <w:ilvl w:val="0"/>
          <w:numId w:val="37"/>
        </w:numPr>
        <w:rPr>
          <w:sz w:val="24"/>
          <w:szCs w:val="24"/>
        </w:rPr>
      </w:pPr>
      <w:r w:rsidRPr="00F957C5">
        <w:rPr>
          <w:sz w:val="24"/>
          <w:szCs w:val="24"/>
        </w:rPr>
        <w:t>Le calcul à partir de la date des dernières règles</w:t>
      </w:r>
    </w:p>
    <w:p w:rsidR="00427FC9" w:rsidRPr="00F957C5" w:rsidRDefault="00427FC9" w:rsidP="00427FC9">
      <w:pPr>
        <w:pStyle w:val="Paragraphedeliste"/>
        <w:numPr>
          <w:ilvl w:val="0"/>
          <w:numId w:val="37"/>
        </w:numPr>
        <w:rPr>
          <w:sz w:val="24"/>
          <w:szCs w:val="24"/>
        </w:rPr>
      </w:pPr>
      <w:r w:rsidRPr="00F957C5">
        <w:rPr>
          <w:sz w:val="24"/>
          <w:szCs w:val="24"/>
        </w:rPr>
        <w:t>La hauteur utérine</w:t>
      </w:r>
    </w:p>
    <w:p w:rsidR="00427FC9" w:rsidRPr="00F957C5" w:rsidRDefault="00427FC9" w:rsidP="00F957C5">
      <w:pPr>
        <w:pStyle w:val="Paragraphedeliste"/>
        <w:numPr>
          <w:ilvl w:val="0"/>
          <w:numId w:val="37"/>
        </w:numPr>
        <w:rPr>
          <w:sz w:val="24"/>
          <w:szCs w:val="24"/>
        </w:rPr>
      </w:pPr>
      <w:r w:rsidRPr="00F957C5">
        <w:rPr>
          <w:sz w:val="24"/>
          <w:szCs w:val="24"/>
        </w:rPr>
        <w:t>Les dosages urinaires répétés d'H.C.G. (hormone gonado-chrorionique)</w:t>
      </w:r>
    </w:p>
    <w:tbl>
      <w:tblPr>
        <w:tblStyle w:val="Grilledutableau"/>
        <w:tblW w:w="0" w:type="auto"/>
        <w:tblLook w:val="04A0"/>
      </w:tblPr>
      <w:tblGrid>
        <w:gridCol w:w="959"/>
        <w:gridCol w:w="1134"/>
        <w:gridCol w:w="1671"/>
        <w:gridCol w:w="1255"/>
      </w:tblGrid>
      <w:tr w:rsidR="00427FC9" w:rsidTr="00427FC9">
        <w:tc>
          <w:tcPr>
            <w:tcW w:w="959" w:type="dxa"/>
          </w:tcPr>
          <w:p w:rsidR="00427FC9" w:rsidRDefault="00427FC9" w:rsidP="00427FC9">
            <w:r>
              <w:t xml:space="preserve">1- CD </w:t>
            </w:r>
          </w:p>
          <w:p w:rsidR="00427FC9" w:rsidRDefault="00427FC9" w:rsidP="00427FC9">
            <w:r>
              <w:t xml:space="preserve">2- BC* </w:t>
            </w:r>
          </w:p>
          <w:p w:rsidR="00427FC9" w:rsidRDefault="00427FC9" w:rsidP="00427FC9">
            <w:r>
              <w:t xml:space="preserve">3- ABC </w:t>
            </w:r>
          </w:p>
          <w:p w:rsidR="00427FC9" w:rsidRDefault="00427FC9" w:rsidP="00427FC9">
            <w:r>
              <w:t>4- D</w:t>
            </w:r>
          </w:p>
          <w:p w:rsidR="00427FC9" w:rsidRDefault="00427FC9" w:rsidP="00427FC9">
            <w:r>
              <w:t>5-</w:t>
            </w:r>
          </w:p>
        </w:tc>
        <w:tc>
          <w:tcPr>
            <w:tcW w:w="1134" w:type="dxa"/>
          </w:tcPr>
          <w:p w:rsidR="00427FC9" w:rsidRDefault="00427FC9" w:rsidP="00427FC9">
            <w:r>
              <w:t>6- D</w:t>
            </w:r>
          </w:p>
          <w:p w:rsidR="00427FC9" w:rsidRDefault="00427FC9" w:rsidP="00427FC9">
            <w:r>
              <w:t xml:space="preserve">7- B </w:t>
            </w:r>
          </w:p>
          <w:p w:rsidR="00427FC9" w:rsidRDefault="00427FC9" w:rsidP="00427FC9">
            <w:r>
              <w:t xml:space="preserve">8- CE </w:t>
            </w:r>
          </w:p>
          <w:p w:rsidR="00427FC9" w:rsidRDefault="00427FC9" w:rsidP="00427FC9">
            <w:r>
              <w:t xml:space="preserve">9- ACD </w:t>
            </w:r>
          </w:p>
          <w:p w:rsidR="00427FC9" w:rsidRDefault="00427FC9" w:rsidP="00427FC9">
            <w:r>
              <w:t>10- BCDE</w:t>
            </w:r>
          </w:p>
        </w:tc>
        <w:tc>
          <w:tcPr>
            <w:tcW w:w="1671" w:type="dxa"/>
          </w:tcPr>
          <w:p w:rsidR="00427FC9" w:rsidRDefault="00427FC9" w:rsidP="00427FC9">
            <w:r>
              <w:t xml:space="preserve">11- ABDE </w:t>
            </w:r>
          </w:p>
          <w:p w:rsidR="00427FC9" w:rsidRDefault="00427FC9" w:rsidP="00427FC9">
            <w:r>
              <w:t xml:space="preserve">12- C </w:t>
            </w:r>
          </w:p>
          <w:p w:rsidR="00427FC9" w:rsidRDefault="00427FC9" w:rsidP="00427FC9">
            <w:r>
              <w:t xml:space="preserve">13- A </w:t>
            </w:r>
          </w:p>
          <w:p w:rsidR="00427FC9" w:rsidRDefault="00427FC9" w:rsidP="00427FC9">
            <w:r>
              <w:t xml:space="preserve">14- BD </w:t>
            </w:r>
          </w:p>
          <w:p w:rsidR="00427FC9" w:rsidRDefault="00427FC9" w:rsidP="00427FC9">
            <w:r>
              <w:t>15- E</w:t>
            </w:r>
          </w:p>
        </w:tc>
        <w:tc>
          <w:tcPr>
            <w:tcW w:w="1255" w:type="dxa"/>
          </w:tcPr>
          <w:p w:rsidR="00427FC9" w:rsidRDefault="00427FC9" w:rsidP="00427FC9">
            <w:r>
              <w:t xml:space="preserve">16- D </w:t>
            </w:r>
          </w:p>
          <w:p w:rsidR="00427FC9" w:rsidRDefault="00427FC9" w:rsidP="00427FC9">
            <w:r>
              <w:t>17- C</w:t>
            </w:r>
          </w:p>
        </w:tc>
      </w:tr>
    </w:tbl>
    <w:p w:rsidR="00C20210" w:rsidRPr="00C20210" w:rsidRDefault="00C20210" w:rsidP="00C20210">
      <w:pPr>
        <w:spacing w:after="0"/>
        <w:rPr>
          <w:rFonts w:ascii="Tahoma" w:hAnsi="Tahoma" w:cs="Tahoma"/>
          <w:lang w:val="en-US"/>
        </w:rPr>
      </w:pPr>
    </w:p>
    <w:sectPr w:rsidR="00C20210" w:rsidRPr="00C20210" w:rsidSect="001838BA">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5FE" w:rsidRDefault="001C15FE" w:rsidP="00863C1D">
      <w:pPr>
        <w:spacing w:after="0" w:line="240" w:lineRule="auto"/>
      </w:pPr>
      <w:r>
        <w:separator/>
      </w:r>
    </w:p>
  </w:endnote>
  <w:endnote w:type="continuationSeparator" w:id="0">
    <w:p w:rsidR="001C15FE" w:rsidRDefault="001C15FE" w:rsidP="00863C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pace Ranger">
    <w:panose1 w:val="00000000000000000000"/>
    <w:charset w:val="00"/>
    <w:family w:val="auto"/>
    <w:pitch w:val="variable"/>
    <w:sig w:usb0="80000007"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807"/>
      <w:gridCol w:w="1068"/>
      <w:gridCol w:w="4807"/>
    </w:tblGrid>
    <w:tr w:rsidR="00DA0EDB">
      <w:trPr>
        <w:trHeight w:val="151"/>
      </w:trPr>
      <w:tc>
        <w:tcPr>
          <w:tcW w:w="2250" w:type="pct"/>
          <w:tcBorders>
            <w:bottom w:val="single" w:sz="4" w:space="0" w:color="53548A" w:themeColor="accent1"/>
          </w:tcBorders>
        </w:tcPr>
        <w:p w:rsidR="00DA0EDB" w:rsidRDefault="00DA0EDB">
          <w:pPr>
            <w:pStyle w:val="En-tte"/>
            <w:rPr>
              <w:rFonts w:asciiTheme="majorHAnsi" w:eastAsiaTheme="majorEastAsia" w:hAnsiTheme="majorHAnsi" w:cstheme="majorBidi"/>
              <w:b/>
              <w:bCs/>
            </w:rPr>
          </w:pPr>
        </w:p>
      </w:tc>
      <w:tc>
        <w:tcPr>
          <w:tcW w:w="500" w:type="pct"/>
          <w:vMerge w:val="restart"/>
          <w:noWrap/>
          <w:vAlign w:val="center"/>
        </w:tcPr>
        <w:p w:rsidR="00DA0EDB" w:rsidRDefault="00DA0EDB">
          <w:pPr>
            <w:pStyle w:val="Sansinterligne"/>
            <w:rPr>
              <w:rFonts w:asciiTheme="majorHAnsi" w:hAnsiTheme="majorHAnsi"/>
            </w:rPr>
          </w:pPr>
          <w:r>
            <w:rPr>
              <w:rFonts w:asciiTheme="majorHAnsi" w:hAnsiTheme="majorHAnsi"/>
              <w:b/>
            </w:rPr>
            <w:t xml:space="preserve">Page </w:t>
          </w:r>
          <w:fldSimple w:instr=" PAGE  \* MERGEFORMAT ">
            <w:r w:rsidR="001C15FE" w:rsidRPr="001C15FE">
              <w:rPr>
                <w:rFonts w:asciiTheme="majorHAnsi" w:hAnsiTheme="majorHAnsi"/>
                <w:b/>
                <w:noProof/>
              </w:rPr>
              <w:t>1</w:t>
            </w:r>
          </w:fldSimple>
        </w:p>
      </w:tc>
      <w:tc>
        <w:tcPr>
          <w:tcW w:w="2250" w:type="pct"/>
          <w:tcBorders>
            <w:bottom w:val="single" w:sz="4" w:space="0" w:color="53548A" w:themeColor="accent1"/>
          </w:tcBorders>
        </w:tcPr>
        <w:p w:rsidR="00DA0EDB" w:rsidRDefault="00DA0EDB">
          <w:pPr>
            <w:pStyle w:val="En-tte"/>
            <w:rPr>
              <w:rFonts w:asciiTheme="majorHAnsi" w:eastAsiaTheme="majorEastAsia" w:hAnsiTheme="majorHAnsi" w:cstheme="majorBidi"/>
              <w:b/>
              <w:bCs/>
            </w:rPr>
          </w:pPr>
        </w:p>
      </w:tc>
    </w:tr>
    <w:tr w:rsidR="00DA0EDB">
      <w:trPr>
        <w:trHeight w:val="150"/>
      </w:trPr>
      <w:tc>
        <w:tcPr>
          <w:tcW w:w="2250" w:type="pct"/>
          <w:tcBorders>
            <w:top w:val="single" w:sz="4" w:space="0" w:color="53548A" w:themeColor="accent1"/>
          </w:tcBorders>
        </w:tcPr>
        <w:p w:rsidR="00DA0EDB" w:rsidRDefault="00DA0EDB">
          <w:pPr>
            <w:pStyle w:val="En-tte"/>
            <w:rPr>
              <w:rFonts w:asciiTheme="majorHAnsi" w:eastAsiaTheme="majorEastAsia" w:hAnsiTheme="majorHAnsi" w:cstheme="majorBidi"/>
              <w:b/>
              <w:bCs/>
            </w:rPr>
          </w:pPr>
        </w:p>
      </w:tc>
      <w:tc>
        <w:tcPr>
          <w:tcW w:w="500" w:type="pct"/>
          <w:vMerge/>
        </w:tcPr>
        <w:p w:rsidR="00DA0EDB" w:rsidRDefault="00DA0EDB">
          <w:pPr>
            <w:pStyle w:val="En-tte"/>
            <w:jc w:val="center"/>
            <w:rPr>
              <w:rFonts w:asciiTheme="majorHAnsi" w:eastAsiaTheme="majorEastAsia" w:hAnsiTheme="majorHAnsi" w:cstheme="majorBidi"/>
              <w:b/>
              <w:bCs/>
            </w:rPr>
          </w:pPr>
        </w:p>
      </w:tc>
      <w:tc>
        <w:tcPr>
          <w:tcW w:w="2250" w:type="pct"/>
          <w:tcBorders>
            <w:top w:val="single" w:sz="4" w:space="0" w:color="53548A" w:themeColor="accent1"/>
          </w:tcBorders>
        </w:tcPr>
        <w:p w:rsidR="00DA0EDB" w:rsidRDefault="00DA0EDB">
          <w:pPr>
            <w:pStyle w:val="En-tte"/>
            <w:rPr>
              <w:rFonts w:asciiTheme="majorHAnsi" w:eastAsiaTheme="majorEastAsia" w:hAnsiTheme="majorHAnsi" w:cstheme="majorBidi"/>
              <w:b/>
              <w:bCs/>
            </w:rPr>
          </w:pPr>
        </w:p>
      </w:tc>
    </w:tr>
  </w:tbl>
  <w:p w:rsidR="00DA0EDB" w:rsidRDefault="00DA0ED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5FE" w:rsidRDefault="001C15FE" w:rsidP="00863C1D">
      <w:pPr>
        <w:spacing w:after="0" w:line="240" w:lineRule="auto"/>
      </w:pPr>
      <w:r>
        <w:separator/>
      </w:r>
    </w:p>
  </w:footnote>
  <w:footnote w:type="continuationSeparator" w:id="0">
    <w:p w:rsidR="001C15FE" w:rsidRDefault="001C15FE" w:rsidP="00863C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04156"/>
    <w:multiLevelType w:val="hybridMultilevel"/>
    <w:tmpl w:val="9208C726"/>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116B6516"/>
    <w:multiLevelType w:val="hybridMultilevel"/>
    <w:tmpl w:val="637CFF0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2A036BE"/>
    <w:multiLevelType w:val="hybridMultilevel"/>
    <w:tmpl w:val="8EF6F3E0"/>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7473C25"/>
    <w:multiLevelType w:val="hybridMultilevel"/>
    <w:tmpl w:val="2D2E9C00"/>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1BBA56BA"/>
    <w:multiLevelType w:val="hybridMultilevel"/>
    <w:tmpl w:val="CA2CAA44"/>
    <w:lvl w:ilvl="0" w:tplc="AA88AA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1BC6503"/>
    <w:multiLevelType w:val="hybridMultilevel"/>
    <w:tmpl w:val="7A34BD54"/>
    <w:lvl w:ilvl="0" w:tplc="E56E358E">
      <w:start w:val="1"/>
      <w:numFmt w:val="upperLetter"/>
      <w:lvlText w:val="%1."/>
      <w:lvlJc w:val="left"/>
      <w:pPr>
        <w:ind w:left="360" w:hanging="360"/>
      </w:pPr>
      <w:rPr>
        <w:b w:val="0"/>
        <w:bCs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24FD2E0A"/>
    <w:multiLevelType w:val="hybridMultilevel"/>
    <w:tmpl w:val="D24E7334"/>
    <w:lvl w:ilvl="0" w:tplc="5672A4E8">
      <w:start w:val="7"/>
      <w:numFmt w:val="decimal"/>
      <w:lvlText w:val="%1-"/>
      <w:lvlJc w:val="left"/>
      <w:pPr>
        <w:ind w:left="720" w:hanging="360"/>
      </w:pPr>
      <w:rPr>
        <w:rFonts w:ascii="Helvetica" w:hAnsi="Helvetica" w:cs="Helvetica" w:hint="default"/>
        <w:color w:val="141823"/>
        <w:sz w:val="2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96B2B0E"/>
    <w:multiLevelType w:val="hybridMultilevel"/>
    <w:tmpl w:val="E1EEEC18"/>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2A1A5CEB"/>
    <w:multiLevelType w:val="hybridMultilevel"/>
    <w:tmpl w:val="3F029288"/>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2A5660FF"/>
    <w:multiLevelType w:val="hybridMultilevel"/>
    <w:tmpl w:val="37EEF6C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2C1F60E5"/>
    <w:multiLevelType w:val="hybridMultilevel"/>
    <w:tmpl w:val="D6E48964"/>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CDA68B1"/>
    <w:multiLevelType w:val="hybridMultilevel"/>
    <w:tmpl w:val="3F1A15D4"/>
    <w:lvl w:ilvl="0" w:tplc="86AACB3E">
      <w:start w:val="1"/>
      <w:numFmt w:val="upperLetter"/>
      <w:lvlText w:val="%1."/>
      <w:lvlJc w:val="right"/>
      <w:pPr>
        <w:ind w:left="720" w:hanging="360"/>
      </w:pPr>
      <w:rPr>
        <w:rFont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E541026"/>
    <w:multiLevelType w:val="hybridMultilevel"/>
    <w:tmpl w:val="6A966DE4"/>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34816E25"/>
    <w:multiLevelType w:val="hybridMultilevel"/>
    <w:tmpl w:val="B650C314"/>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34AB5033"/>
    <w:multiLevelType w:val="hybridMultilevel"/>
    <w:tmpl w:val="EA428232"/>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36726319"/>
    <w:multiLevelType w:val="hybridMultilevel"/>
    <w:tmpl w:val="E3C0FD80"/>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36A46DB0"/>
    <w:multiLevelType w:val="hybridMultilevel"/>
    <w:tmpl w:val="BF9A0B40"/>
    <w:lvl w:ilvl="0" w:tplc="7FF8E10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7A613AF"/>
    <w:multiLevelType w:val="hybridMultilevel"/>
    <w:tmpl w:val="AC780EF4"/>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nsid w:val="3C3C0A3A"/>
    <w:multiLevelType w:val="hybridMultilevel"/>
    <w:tmpl w:val="D1380D1E"/>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nsid w:val="40A66CC8"/>
    <w:multiLevelType w:val="hybridMultilevel"/>
    <w:tmpl w:val="F5046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0B34A05"/>
    <w:multiLevelType w:val="hybridMultilevel"/>
    <w:tmpl w:val="E964287C"/>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nsid w:val="48E65C15"/>
    <w:multiLevelType w:val="hybridMultilevel"/>
    <w:tmpl w:val="C700E056"/>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nsid w:val="4ABA075C"/>
    <w:multiLevelType w:val="hybridMultilevel"/>
    <w:tmpl w:val="19402354"/>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nsid w:val="505D34EA"/>
    <w:multiLevelType w:val="hybridMultilevel"/>
    <w:tmpl w:val="656E8D30"/>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nsid w:val="523C1D0A"/>
    <w:multiLevelType w:val="hybridMultilevel"/>
    <w:tmpl w:val="9AD6A018"/>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52961242"/>
    <w:multiLevelType w:val="hybridMultilevel"/>
    <w:tmpl w:val="5B7E55F2"/>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nsid w:val="5CCD7DB7"/>
    <w:multiLevelType w:val="hybridMultilevel"/>
    <w:tmpl w:val="4CFA6E6C"/>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nsid w:val="60F01FBB"/>
    <w:multiLevelType w:val="hybridMultilevel"/>
    <w:tmpl w:val="1F2AFAD0"/>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62906741"/>
    <w:multiLevelType w:val="hybridMultilevel"/>
    <w:tmpl w:val="038E9E70"/>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nsid w:val="63335FC2"/>
    <w:multiLevelType w:val="hybridMultilevel"/>
    <w:tmpl w:val="E3781ABA"/>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6970376F"/>
    <w:multiLevelType w:val="hybridMultilevel"/>
    <w:tmpl w:val="D75EEDFC"/>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nsid w:val="71052EDE"/>
    <w:multiLevelType w:val="hybridMultilevel"/>
    <w:tmpl w:val="99D88DA4"/>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nsid w:val="72075920"/>
    <w:multiLevelType w:val="hybridMultilevel"/>
    <w:tmpl w:val="B0C4F056"/>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73C77906"/>
    <w:multiLevelType w:val="hybridMultilevel"/>
    <w:tmpl w:val="10E803F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nsid w:val="78761B73"/>
    <w:multiLevelType w:val="hybridMultilevel"/>
    <w:tmpl w:val="FC482306"/>
    <w:lvl w:ilvl="0" w:tplc="422A9FFC">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9F34447"/>
    <w:multiLevelType w:val="hybridMultilevel"/>
    <w:tmpl w:val="F41C5F12"/>
    <w:lvl w:ilvl="0" w:tplc="C1C41AB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7C6C0FF5"/>
    <w:multiLevelType w:val="hybridMultilevel"/>
    <w:tmpl w:val="BA143DD4"/>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3"/>
  </w:num>
  <w:num w:numId="2">
    <w:abstractNumId w:val="22"/>
  </w:num>
  <w:num w:numId="3">
    <w:abstractNumId w:val="33"/>
  </w:num>
  <w:num w:numId="4">
    <w:abstractNumId w:val="18"/>
  </w:num>
  <w:num w:numId="5">
    <w:abstractNumId w:val="23"/>
  </w:num>
  <w:num w:numId="6">
    <w:abstractNumId w:val="0"/>
  </w:num>
  <w:num w:numId="7">
    <w:abstractNumId w:val="4"/>
  </w:num>
  <w:num w:numId="8">
    <w:abstractNumId w:val="16"/>
  </w:num>
  <w:num w:numId="9">
    <w:abstractNumId w:val="24"/>
  </w:num>
  <w:num w:numId="10">
    <w:abstractNumId w:val="10"/>
  </w:num>
  <w:num w:numId="11">
    <w:abstractNumId w:val="27"/>
  </w:num>
  <w:num w:numId="12">
    <w:abstractNumId w:val="2"/>
  </w:num>
  <w:num w:numId="13">
    <w:abstractNumId w:val="29"/>
  </w:num>
  <w:num w:numId="14">
    <w:abstractNumId w:val="19"/>
  </w:num>
  <w:num w:numId="15">
    <w:abstractNumId w:val="11"/>
  </w:num>
  <w:num w:numId="16">
    <w:abstractNumId w:val="32"/>
  </w:num>
  <w:num w:numId="17">
    <w:abstractNumId w:val="1"/>
  </w:num>
  <w:num w:numId="18">
    <w:abstractNumId w:val="34"/>
  </w:num>
  <w:num w:numId="19">
    <w:abstractNumId w:val="6"/>
  </w:num>
  <w:num w:numId="20">
    <w:abstractNumId w:val="35"/>
  </w:num>
  <w:num w:numId="21">
    <w:abstractNumId w:val="8"/>
  </w:num>
  <w:num w:numId="22">
    <w:abstractNumId w:val="31"/>
  </w:num>
  <w:num w:numId="23">
    <w:abstractNumId w:val="9"/>
  </w:num>
  <w:num w:numId="24">
    <w:abstractNumId w:val="36"/>
  </w:num>
  <w:num w:numId="25">
    <w:abstractNumId w:val="14"/>
  </w:num>
  <w:num w:numId="26">
    <w:abstractNumId w:val="7"/>
  </w:num>
  <w:num w:numId="27">
    <w:abstractNumId w:val="3"/>
  </w:num>
  <w:num w:numId="28">
    <w:abstractNumId w:val="21"/>
  </w:num>
  <w:num w:numId="29">
    <w:abstractNumId w:val="26"/>
  </w:num>
  <w:num w:numId="30">
    <w:abstractNumId w:val="28"/>
  </w:num>
  <w:num w:numId="31">
    <w:abstractNumId w:val="30"/>
  </w:num>
  <w:num w:numId="32">
    <w:abstractNumId w:val="5"/>
  </w:num>
  <w:num w:numId="33">
    <w:abstractNumId w:val="20"/>
  </w:num>
  <w:num w:numId="34">
    <w:abstractNumId w:val="25"/>
  </w:num>
  <w:num w:numId="35">
    <w:abstractNumId w:val="15"/>
  </w:num>
  <w:num w:numId="36">
    <w:abstractNumId w:val="12"/>
  </w:num>
  <w:num w:numId="37">
    <w:abstractNumId w:val="1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rsids>
    <w:rsidRoot w:val="00DA7FA5"/>
    <w:rsid w:val="0000451E"/>
    <w:rsid w:val="00021BCF"/>
    <w:rsid w:val="00023DD1"/>
    <w:rsid w:val="0003194A"/>
    <w:rsid w:val="00053DC5"/>
    <w:rsid w:val="00060BA3"/>
    <w:rsid w:val="00076886"/>
    <w:rsid w:val="00084C5E"/>
    <w:rsid w:val="00096661"/>
    <w:rsid w:val="000C41BB"/>
    <w:rsid w:val="00116452"/>
    <w:rsid w:val="00141611"/>
    <w:rsid w:val="00162DCC"/>
    <w:rsid w:val="001838BA"/>
    <w:rsid w:val="00197E11"/>
    <w:rsid w:val="001B2C72"/>
    <w:rsid w:val="001C15FE"/>
    <w:rsid w:val="001F1134"/>
    <w:rsid w:val="00206CEE"/>
    <w:rsid w:val="00220D04"/>
    <w:rsid w:val="00230101"/>
    <w:rsid w:val="00231083"/>
    <w:rsid w:val="00247572"/>
    <w:rsid w:val="00273F79"/>
    <w:rsid w:val="002A05B3"/>
    <w:rsid w:val="002C06E5"/>
    <w:rsid w:val="00320848"/>
    <w:rsid w:val="00336B18"/>
    <w:rsid w:val="003861AD"/>
    <w:rsid w:val="003B0FAE"/>
    <w:rsid w:val="00427FC9"/>
    <w:rsid w:val="004773BC"/>
    <w:rsid w:val="004A0F9E"/>
    <w:rsid w:val="004A2F7E"/>
    <w:rsid w:val="00511E34"/>
    <w:rsid w:val="00514584"/>
    <w:rsid w:val="0052620E"/>
    <w:rsid w:val="00573B43"/>
    <w:rsid w:val="00576BD9"/>
    <w:rsid w:val="005805A8"/>
    <w:rsid w:val="005F478A"/>
    <w:rsid w:val="005F5BBC"/>
    <w:rsid w:val="00600D46"/>
    <w:rsid w:val="00610126"/>
    <w:rsid w:val="006178D1"/>
    <w:rsid w:val="0067259E"/>
    <w:rsid w:val="00685928"/>
    <w:rsid w:val="00696B27"/>
    <w:rsid w:val="006E20A1"/>
    <w:rsid w:val="00702D91"/>
    <w:rsid w:val="0079788E"/>
    <w:rsid w:val="007D510E"/>
    <w:rsid w:val="00863C1D"/>
    <w:rsid w:val="00870750"/>
    <w:rsid w:val="00876D3C"/>
    <w:rsid w:val="008A548D"/>
    <w:rsid w:val="008B798F"/>
    <w:rsid w:val="00910178"/>
    <w:rsid w:val="00922B75"/>
    <w:rsid w:val="009242D3"/>
    <w:rsid w:val="00975EB1"/>
    <w:rsid w:val="009967D1"/>
    <w:rsid w:val="009A3FAD"/>
    <w:rsid w:val="009D1768"/>
    <w:rsid w:val="009E7A10"/>
    <w:rsid w:val="009F104D"/>
    <w:rsid w:val="00A03CBD"/>
    <w:rsid w:val="00A22F1B"/>
    <w:rsid w:val="00A23A98"/>
    <w:rsid w:val="00A63F7A"/>
    <w:rsid w:val="00A67D31"/>
    <w:rsid w:val="00A749AB"/>
    <w:rsid w:val="00A9099B"/>
    <w:rsid w:val="00AA7A56"/>
    <w:rsid w:val="00AB3719"/>
    <w:rsid w:val="00B347BD"/>
    <w:rsid w:val="00B35C40"/>
    <w:rsid w:val="00B53CCA"/>
    <w:rsid w:val="00B614C4"/>
    <w:rsid w:val="00B96DDC"/>
    <w:rsid w:val="00BA5B49"/>
    <w:rsid w:val="00BC5A9C"/>
    <w:rsid w:val="00C041C5"/>
    <w:rsid w:val="00C15ABD"/>
    <w:rsid w:val="00C20210"/>
    <w:rsid w:val="00C7082F"/>
    <w:rsid w:val="00C76B91"/>
    <w:rsid w:val="00CA4E56"/>
    <w:rsid w:val="00CC2D8C"/>
    <w:rsid w:val="00CD5DE4"/>
    <w:rsid w:val="00CE4586"/>
    <w:rsid w:val="00CE70BE"/>
    <w:rsid w:val="00D06E14"/>
    <w:rsid w:val="00D10C52"/>
    <w:rsid w:val="00D114E7"/>
    <w:rsid w:val="00D15A53"/>
    <w:rsid w:val="00D365BD"/>
    <w:rsid w:val="00D86CC8"/>
    <w:rsid w:val="00D91752"/>
    <w:rsid w:val="00D95F43"/>
    <w:rsid w:val="00DA0EDB"/>
    <w:rsid w:val="00DA6179"/>
    <w:rsid w:val="00DA7FA5"/>
    <w:rsid w:val="00DE6FE2"/>
    <w:rsid w:val="00E002F0"/>
    <w:rsid w:val="00E017FC"/>
    <w:rsid w:val="00E04A41"/>
    <w:rsid w:val="00E30B1E"/>
    <w:rsid w:val="00E55294"/>
    <w:rsid w:val="00E646FD"/>
    <w:rsid w:val="00E76238"/>
    <w:rsid w:val="00E97A12"/>
    <w:rsid w:val="00ED491D"/>
    <w:rsid w:val="00F14EF0"/>
    <w:rsid w:val="00F25D10"/>
    <w:rsid w:val="00F334B1"/>
    <w:rsid w:val="00F65110"/>
    <w:rsid w:val="00F842D7"/>
    <w:rsid w:val="00F957C5"/>
    <w:rsid w:val="00FA12E9"/>
    <w:rsid w:val="00FC6A0D"/>
    <w:rsid w:val="00FD2C2A"/>
    <w:rsid w:val="00FD74EF"/>
    <w:rsid w:val="00FF2AA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E4"/>
  </w:style>
  <w:style w:type="paragraph" w:styleId="Titre3">
    <w:name w:val="heading 3"/>
    <w:basedOn w:val="Normal"/>
    <w:link w:val="Titre3Car"/>
    <w:uiPriority w:val="9"/>
    <w:qFormat/>
    <w:rsid w:val="00DA7FA5"/>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DA7FA5"/>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DA7FA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DA7FA5"/>
    <w:rPr>
      <w:i/>
      <w:iCs/>
    </w:rPr>
  </w:style>
  <w:style w:type="character" w:customStyle="1" w:styleId="apple-converted-space">
    <w:name w:val="apple-converted-space"/>
    <w:basedOn w:val="Policepardfaut"/>
    <w:rsid w:val="00DA7FA5"/>
  </w:style>
  <w:style w:type="paragraph" w:styleId="Textedebulles">
    <w:name w:val="Balloon Text"/>
    <w:basedOn w:val="Normal"/>
    <w:link w:val="TextedebullesCar"/>
    <w:uiPriority w:val="99"/>
    <w:semiHidden/>
    <w:unhideWhenUsed/>
    <w:rsid w:val="00DA7FA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7FA5"/>
    <w:rPr>
      <w:rFonts w:ascii="Tahoma" w:hAnsi="Tahoma" w:cs="Tahoma"/>
      <w:sz w:val="16"/>
      <w:szCs w:val="16"/>
    </w:rPr>
  </w:style>
  <w:style w:type="character" w:styleId="lev">
    <w:name w:val="Strong"/>
    <w:basedOn w:val="Policepardfaut"/>
    <w:uiPriority w:val="22"/>
    <w:qFormat/>
    <w:rsid w:val="00F842D7"/>
    <w:rPr>
      <w:b/>
      <w:bCs/>
    </w:rPr>
  </w:style>
  <w:style w:type="paragraph" w:styleId="En-tte">
    <w:name w:val="header"/>
    <w:basedOn w:val="Normal"/>
    <w:link w:val="En-tteCar"/>
    <w:uiPriority w:val="99"/>
    <w:unhideWhenUsed/>
    <w:rsid w:val="00863C1D"/>
    <w:pPr>
      <w:tabs>
        <w:tab w:val="center" w:pos="4536"/>
        <w:tab w:val="right" w:pos="9072"/>
      </w:tabs>
      <w:spacing w:after="0" w:line="240" w:lineRule="auto"/>
    </w:pPr>
  </w:style>
  <w:style w:type="character" w:customStyle="1" w:styleId="En-tteCar">
    <w:name w:val="En-tête Car"/>
    <w:basedOn w:val="Policepardfaut"/>
    <w:link w:val="En-tte"/>
    <w:uiPriority w:val="99"/>
    <w:rsid w:val="00863C1D"/>
  </w:style>
  <w:style w:type="paragraph" w:styleId="Pieddepage">
    <w:name w:val="footer"/>
    <w:basedOn w:val="Normal"/>
    <w:link w:val="PieddepageCar"/>
    <w:uiPriority w:val="99"/>
    <w:semiHidden/>
    <w:unhideWhenUsed/>
    <w:rsid w:val="00863C1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863C1D"/>
  </w:style>
  <w:style w:type="paragraph" w:styleId="Paragraphedeliste">
    <w:name w:val="List Paragraph"/>
    <w:basedOn w:val="Normal"/>
    <w:uiPriority w:val="34"/>
    <w:qFormat/>
    <w:rsid w:val="00A23A98"/>
    <w:pPr>
      <w:ind w:left="720"/>
      <w:contextualSpacing/>
    </w:pPr>
  </w:style>
  <w:style w:type="paragraph" w:styleId="Sansinterligne">
    <w:name w:val="No Spacing"/>
    <w:link w:val="SansinterligneCar"/>
    <w:uiPriority w:val="1"/>
    <w:qFormat/>
    <w:rsid w:val="00DA0EDB"/>
    <w:pPr>
      <w:spacing w:after="0" w:line="240" w:lineRule="auto"/>
    </w:pPr>
    <w:rPr>
      <w:rFonts w:eastAsiaTheme="minorEastAsia"/>
    </w:rPr>
  </w:style>
  <w:style w:type="character" w:customStyle="1" w:styleId="SansinterligneCar">
    <w:name w:val="Sans interligne Car"/>
    <w:basedOn w:val="Policepardfaut"/>
    <w:link w:val="Sansinterligne"/>
    <w:uiPriority w:val="1"/>
    <w:rsid w:val="00DA0EDB"/>
    <w:rPr>
      <w:rFonts w:eastAsiaTheme="minorEastAsia"/>
    </w:rPr>
  </w:style>
  <w:style w:type="paragraph" w:styleId="z-Hautduformulaire">
    <w:name w:val="HTML Top of Form"/>
    <w:basedOn w:val="Normal"/>
    <w:next w:val="Normal"/>
    <w:link w:val="z-HautduformulaireCar"/>
    <w:hidden/>
    <w:uiPriority w:val="99"/>
    <w:semiHidden/>
    <w:unhideWhenUsed/>
    <w:rsid w:val="0067259E"/>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67259E"/>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67259E"/>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67259E"/>
    <w:rPr>
      <w:rFonts w:ascii="Arial" w:eastAsia="Times New Roman" w:hAnsi="Arial" w:cs="Arial"/>
      <w:vanish/>
      <w:sz w:val="16"/>
      <w:szCs w:val="16"/>
      <w:lang w:eastAsia="fr-FR"/>
    </w:rPr>
  </w:style>
  <w:style w:type="character" w:customStyle="1" w:styleId="textexposedshow">
    <w:name w:val="text_exposed_show"/>
    <w:basedOn w:val="Policepardfaut"/>
    <w:rsid w:val="00E30B1E"/>
  </w:style>
  <w:style w:type="table" w:styleId="Grilledutableau">
    <w:name w:val="Table Grid"/>
    <w:basedOn w:val="TableauNormal"/>
    <w:uiPriority w:val="59"/>
    <w:rsid w:val="00C202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5762530">
      <w:bodyDiv w:val="1"/>
      <w:marLeft w:val="0"/>
      <w:marRight w:val="0"/>
      <w:marTop w:val="0"/>
      <w:marBottom w:val="0"/>
      <w:divBdr>
        <w:top w:val="none" w:sz="0" w:space="0" w:color="auto"/>
        <w:left w:val="none" w:sz="0" w:space="0" w:color="auto"/>
        <w:bottom w:val="none" w:sz="0" w:space="0" w:color="auto"/>
        <w:right w:val="none" w:sz="0" w:space="0" w:color="auto"/>
      </w:divBdr>
    </w:div>
    <w:div w:id="1142193791">
      <w:bodyDiv w:val="1"/>
      <w:marLeft w:val="0"/>
      <w:marRight w:val="0"/>
      <w:marTop w:val="0"/>
      <w:marBottom w:val="0"/>
      <w:divBdr>
        <w:top w:val="none" w:sz="0" w:space="0" w:color="auto"/>
        <w:left w:val="none" w:sz="0" w:space="0" w:color="auto"/>
        <w:bottom w:val="none" w:sz="0" w:space="0" w:color="auto"/>
        <w:right w:val="none" w:sz="0" w:space="0" w:color="auto"/>
      </w:divBdr>
    </w:div>
    <w:div w:id="1327825950">
      <w:bodyDiv w:val="1"/>
      <w:marLeft w:val="0"/>
      <w:marRight w:val="0"/>
      <w:marTop w:val="0"/>
      <w:marBottom w:val="0"/>
      <w:divBdr>
        <w:top w:val="none" w:sz="0" w:space="0" w:color="auto"/>
        <w:left w:val="none" w:sz="0" w:space="0" w:color="auto"/>
        <w:bottom w:val="none" w:sz="0" w:space="0" w:color="auto"/>
        <w:right w:val="none" w:sz="0" w:space="0" w:color="auto"/>
      </w:divBdr>
      <w:divsChild>
        <w:div w:id="1300265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6664490">
      <w:bodyDiv w:val="1"/>
      <w:marLeft w:val="0"/>
      <w:marRight w:val="0"/>
      <w:marTop w:val="0"/>
      <w:marBottom w:val="0"/>
      <w:divBdr>
        <w:top w:val="none" w:sz="0" w:space="0" w:color="auto"/>
        <w:left w:val="none" w:sz="0" w:space="0" w:color="auto"/>
        <w:bottom w:val="none" w:sz="0" w:space="0" w:color="auto"/>
        <w:right w:val="none" w:sz="0" w:space="0" w:color="auto"/>
      </w:divBdr>
    </w:div>
    <w:div w:id="1544514345">
      <w:bodyDiv w:val="1"/>
      <w:marLeft w:val="0"/>
      <w:marRight w:val="0"/>
      <w:marTop w:val="0"/>
      <w:marBottom w:val="0"/>
      <w:divBdr>
        <w:top w:val="none" w:sz="0" w:space="0" w:color="auto"/>
        <w:left w:val="none" w:sz="0" w:space="0" w:color="auto"/>
        <w:bottom w:val="none" w:sz="0" w:space="0" w:color="auto"/>
        <w:right w:val="none" w:sz="0" w:space="0" w:color="auto"/>
      </w:divBdr>
    </w:div>
    <w:div w:id="1603762672">
      <w:bodyDiv w:val="1"/>
      <w:marLeft w:val="0"/>
      <w:marRight w:val="0"/>
      <w:marTop w:val="0"/>
      <w:marBottom w:val="0"/>
      <w:divBdr>
        <w:top w:val="none" w:sz="0" w:space="0" w:color="auto"/>
        <w:left w:val="none" w:sz="0" w:space="0" w:color="auto"/>
        <w:bottom w:val="none" w:sz="0" w:space="0" w:color="auto"/>
        <w:right w:val="none" w:sz="0" w:space="0" w:color="auto"/>
      </w:divBdr>
      <w:divsChild>
        <w:div w:id="11322841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5244545">
      <w:bodyDiv w:val="1"/>
      <w:marLeft w:val="0"/>
      <w:marRight w:val="0"/>
      <w:marTop w:val="0"/>
      <w:marBottom w:val="0"/>
      <w:divBdr>
        <w:top w:val="none" w:sz="0" w:space="0" w:color="auto"/>
        <w:left w:val="none" w:sz="0" w:space="0" w:color="auto"/>
        <w:bottom w:val="none" w:sz="0" w:space="0" w:color="auto"/>
        <w:right w:val="none" w:sz="0" w:space="0" w:color="auto"/>
      </w:divBdr>
    </w:div>
    <w:div w:id="1983541100">
      <w:bodyDiv w:val="1"/>
      <w:marLeft w:val="0"/>
      <w:marRight w:val="0"/>
      <w:marTop w:val="0"/>
      <w:marBottom w:val="0"/>
      <w:divBdr>
        <w:top w:val="none" w:sz="0" w:space="0" w:color="auto"/>
        <w:left w:val="none" w:sz="0" w:space="0" w:color="auto"/>
        <w:bottom w:val="none" w:sz="0" w:space="0" w:color="auto"/>
        <w:right w:val="none" w:sz="0" w:space="0" w:color="auto"/>
      </w:divBdr>
    </w:div>
    <w:div w:id="206020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Urbai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68DDC-A096-46EA-9DD0-E3CC3D2A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761</Words>
  <Characters>4189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Aminou</dc:creator>
  <cp:lastModifiedBy>Aminou</cp:lastModifiedBy>
  <cp:revision>4</cp:revision>
  <cp:lastPrinted>2015-06-08T13:15:00Z</cp:lastPrinted>
  <dcterms:created xsi:type="dcterms:W3CDTF">2015-06-07T22:12:00Z</dcterms:created>
  <dcterms:modified xsi:type="dcterms:W3CDTF">2015-06-08T13:15:00Z</dcterms:modified>
</cp:coreProperties>
</file>